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P68B1DB1-Title1"/>
      </w:pPr>
      <w:r>
        <w:t>EGGTEMP-RH</w:t>
      </w:r>
    </w:p>
    <w:p>
      <w:pPr>
        <w:spacing w:line="247" w:lineRule="auto" w:before="0"/>
        <w:ind w:left="200" w:right="6051" w:firstLine="0"/>
        <w:jc w:val="left"/>
        <w:rPr>
          <w:sz w:val="36"/>
        </w:rPr>
        <w:pStyle w:val="P68B1DB1-Normal2"/>
      </w:pPr>
      <w:r>
        <w:rPr>
          <w:w w:val="95"/>
        </w:rPr>
        <w:t>蛋温湿度</w:t>
      </w:r>
      <w:r>
        <w:t>数据记录仪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380" w:bottom="280" w:left="260" w:right="260"/>
        </w:sectPr>
      </w:pPr>
    </w:p>
    <w:p>
      <w:pPr>
        <w:spacing w:before="108"/>
        <w:ind w:left="200" w:right="0" w:firstLine="0"/>
        <w:jc w:val="left"/>
        <w:rPr>
          <w:sz w:val="15"/>
        </w:rPr>
        <w:pStyle w:val="P68B1DB1-Normal3"/>
      </w:pPr>
      <w:r>
        <w:t>特征</w:t>
      </w:r>
    </w:p>
    <w:p>
      <w:pPr>
        <w:pStyle w:val="P68B1DB1-ListParagraph4"/>
        <w:numPr>
          <w:ilvl w:val="0"/>
          <w:numId w:val="1"/>
        </w:numPr>
        <w:tabs>
          <w:tab w:pos="381" w:val="left" w:leader="none"/>
        </w:tabs>
        <w:spacing w:line="240" w:lineRule="auto" w:before="65" w:after="0"/>
        <w:ind w:left="380" w:right="0" w:hanging="181"/>
        <w:jc w:val="left"/>
        <w:rPr>
          <w:sz w:val="15"/>
        </w:rPr>
      </w:pPr>
      <w:r>
        <w:t>可重用</w:t>
      </w:r>
    </w:p>
    <w:p>
      <w:pPr>
        <w:pStyle w:val="P68B1DB1-ListParagraph4"/>
        <w:numPr>
          <w:ilvl w:val="0"/>
          <w:numId w:val="1"/>
        </w:numPr>
        <w:tabs>
          <w:tab w:pos="381" w:val="left" w:leader="none"/>
        </w:tabs>
        <w:spacing w:line="240" w:lineRule="auto" w:before="66" w:after="0"/>
        <w:ind w:left="380" w:right="0" w:hanging="181"/>
        <w:jc w:val="left"/>
        <w:rPr>
          <w:sz w:val="15"/>
        </w:rPr>
      </w:pPr>
      <w:r>
        <w:t>可编程启动时间</w:t>
      </w:r>
    </w:p>
    <w:p>
      <w:pPr>
        <w:pStyle w:val="P68B1DB1-ListParagraph4"/>
        <w:numPr>
          <w:ilvl w:val="0"/>
          <w:numId w:val="1"/>
        </w:numPr>
        <w:tabs>
          <w:tab w:pos="381" w:val="left" w:leader="none"/>
        </w:tabs>
        <w:spacing w:line="240" w:lineRule="auto" w:before="66" w:after="0"/>
        <w:ind w:left="380" w:right="0" w:hanging="181"/>
        <w:jc w:val="left"/>
        <w:rPr>
          <w:sz w:val="15"/>
        </w:rPr>
      </w:pPr>
      <w:r>
        <w:t>用户友好</w:t>
      </w:r>
    </w:p>
    <w:p>
      <w:pPr>
        <w:pStyle w:val="P68B1DB1-ListParagraph4"/>
        <w:numPr>
          <w:ilvl w:val="0"/>
          <w:numId w:val="1"/>
        </w:numPr>
        <w:tabs>
          <w:tab w:pos="381" w:val="left" w:leader="none"/>
        </w:tabs>
        <w:spacing w:line="240" w:lineRule="auto" w:before="66" w:after="0"/>
        <w:ind w:left="380" w:right="0" w:hanging="181"/>
        <w:jc w:val="left"/>
        <w:rPr>
          <w:sz w:val="15"/>
        </w:rPr>
      </w:pPr>
      <w:r>
        <w:t>低成本</w:t>
      </w:r>
    </w:p>
    <w:p>
      <w:pPr>
        <w:pStyle w:val="P68B1DB1-ListParagraph4"/>
        <w:numPr>
          <w:ilvl w:val="0"/>
          <w:numId w:val="1"/>
        </w:numPr>
        <w:tabs>
          <w:tab w:pos="381" w:val="left" w:leader="none"/>
        </w:tabs>
        <w:spacing w:line="331" w:lineRule="auto" w:before="66" w:after="0"/>
        <w:ind w:left="380" w:right="38" w:hanging="180"/>
        <w:jc w:val="left"/>
        <w:rPr>
          <w:sz w:val="15"/>
        </w:rPr>
      </w:pPr>
      <w:r>
        <w:t xml:space="preserve">0 ºC至60 ºC温度范围和0% RH至95% RH湿度</w:t>
      </w:r>
    </w:p>
    <w:p>
      <w:pPr>
        <w:pStyle w:val="P68B1DB1-ListParagraph4"/>
        <w:numPr>
          <w:ilvl w:val="0"/>
          <w:numId w:val="1"/>
        </w:numPr>
        <w:tabs>
          <w:tab w:pos="381" w:val="left" w:leader="none"/>
        </w:tabs>
        <w:spacing w:line="173" w:lineRule="exact" w:before="0" w:after="0"/>
        <w:ind w:left="380" w:right="0" w:hanging="181"/>
        <w:jc w:val="left"/>
        <w:rPr>
          <w:sz w:val="15"/>
        </w:rPr>
      </w:pPr>
      <w:r>
        <w:t xml:space="preserve">±0.5 ºC和± 3.0% RH精度</w:t>
      </w:r>
    </w:p>
    <w:p>
      <w:pPr>
        <w:pStyle w:val="P68B1DB1-ListParagraph4"/>
        <w:numPr>
          <w:ilvl w:val="0"/>
          <w:numId w:val="1"/>
        </w:numPr>
        <w:tabs>
          <w:tab w:pos="381" w:val="left" w:leader="none"/>
        </w:tabs>
        <w:spacing w:line="240" w:lineRule="auto" w:before="65" w:after="0"/>
        <w:ind w:left="380" w:right="0" w:hanging="181"/>
        <w:jc w:val="left"/>
        <w:rPr>
          <w:sz w:val="15"/>
        </w:rPr>
      </w:pPr>
      <w:r>
        <w:t xml:space="preserve">0.1 ºC和0.5%RH分辨率</w:t>
      </w:r>
    </w:p>
    <w:p>
      <w:pPr>
        <w:pStyle w:val="BodyText"/>
        <w:rPr>
          <w:sz w:val="18"/>
        </w:rPr>
      </w:pPr>
    </w:p>
    <w:p>
      <w:pPr>
        <w:spacing w:before="137"/>
        <w:ind w:left="200" w:right="0" w:firstLine="0"/>
        <w:jc w:val="left"/>
        <w:rPr>
          <w:sz w:val="15"/>
        </w:rPr>
        <w:pStyle w:val="P68B1DB1-Normal3"/>
      </w:pPr>
      <w:r>
        <w:t>应用</w:t>
      </w:r>
    </w:p>
    <w:p>
      <w:pPr>
        <w:pStyle w:val="P68B1DB1-ListParagraph5"/>
        <w:numPr>
          <w:ilvl w:val="0"/>
          <w:numId w:val="1"/>
        </w:numPr>
        <w:tabs>
          <w:tab w:pos="381" w:val="left" w:leader="none"/>
        </w:tabs>
        <w:spacing w:line="240" w:lineRule="auto" w:before="66" w:after="0"/>
        <w:ind w:left="380" w:right="0" w:hanging="181"/>
        <w:jc w:val="left"/>
        <w:rPr>
          <w:sz w:val="15"/>
        </w:rPr>
      </w:pPr>
      <w:r>
        <w:t>鸡蛋运输</w:t>
      </w:r>
    </w:p>
    <w:p>
      <w:pPr>
        <w:pStyle w:val="P68B1DB1-ListParagraph4"/>
        <w:numPr>
          <w:ilvl w:val="0"/>
          <w:numId w:val="1"/>
        </w:numPr>
        <w:tabs>
          <w:tab w:pos="381" w:val="left" w:leader="none"/>
        </w:tabs>
        <w:spacing w:line="240" w:lineRule="auto" w:before="66" w:after="0"/>
        <w:ind w:left="380" w:right="0" w:hanging="181"/>
        <w:jc w:val="left"/>
        <w:rPr>
          <w:sz w:val="15"/>
        </w:rPr>
      </w:pPr>
      <w:r>
        <w:t>鸡蛋贮藏</w:t>
      </w:r>
    </w:p>
    <w:p>
      <w:pPr>
        <w:pStyle w:val="P68B1DB1-ListParagraph4"/>
        <w:numPr>
          <w:ilvl w:val="0"/>
          <w:numId w:val="1"/>
        </w:numPr>
        <w:tabs>
          <w:tab w:pos="381" w:val="left" w:leader="none"/>
        </w:tabs>
        <w:spacing w:line="240" w:lineRule="auto" w:before="66" w:after="0"/>
        <w:ind w:left="380" w:right="0" w:hanging="181"/>
        <w:jc w:val="left"/>
        <w:rPr>
          <w:sz w:val="15"/>
        </w:rPr>
      </w:pPr>
      <w:r>
        <w:t>孵化场</w:t>
      </w:r>
    </w:p>
    <w:p>
      <w:pPr>
        <w:pStyle w:val="BodyText"/>
        <w:rPr>
          <w:sz w:val="26"/>
        </w:rPr>
      </w:pPr>
      <w:r>
        <w:br w:type="column"/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3"/>
        </w:rPr>
      </w:pPr>
    </w:p>
    <w:p>
      <w:pPr>
        <w:pStyle w:val="P68B1DB1-BodyText6"/>
        <w:spacing w:line="319" w:lineRule="auto" w:before="1"/>
        <w:ind w:left="2640" w:right="200" w:firstLine="40"/>
        <w:jc w:val="both"/>
      </w:pPr>
      <w:r>
        <w:rPr>
          <w:spacing w:val="1"/>
          <w:w w:val="113"/>
        </w:rPr>
        <w:t>M</w:t>
      </w:r>
      <w:r>
        <w:rPr>
          <w:w w:val="98"/>
        </w:rPr>
        <w:t>adg</w:t>
      </w:r>
      <w:r>
        <w:rPr>
          <w:spacing w:val="-8"/>
          <w:w w:val="98"/>
        </w:rPr>
        <w:t>e</w:t>
      </w:r>
      <w:r>
        <w:rPr>
          <w:spacing w:val="-16"/>
          <w:w w:val="85"/>
        </w:rPr>
        <w:t>T</w:t>
      </w:r>
      <w:r>
        <w:rPr>
          <w:w w:val="94"/>
        </w:rPr>
        <w:t>ec</w:t>
      </w:r>
      <w:r>
        <w:rPr>
          <w:spacing w:val="-8"/>
          <w:w w:val="94"/>
        </w:rPr>
        <w:t>h</w:t>
      </w:r>
      <w:r>
        <w:rPr>
          <w:w w:val="97"/>
        </w:rPr>
        <w:t>'s</w:t>
      </w:r>
      <w:r>
        <w:t xml:space="preserve">   </w:t>
      </w:r>
      <w:r>
        <w:rPr>
          <w:spacing w:val="-2"/>
          <w:w w:val="91"/>
        </w:rPr>
        <w:t>E</w:t>
      </w:r>
      <w:r>
        <w:rPr>
          <w:w w:val="111"/>
        </w:rPr>
        <w:t>g</w:t>
      </w:r>
      <w:r>
        <w:rPr>
          <w:spacing w:val="-8"/>
          <w:w w:val="111"/>
        </w:rPr>
        <w:t>g</w:t>
      </w:r>
      <w:r>
        <w:rPr>
          <w:spacing w:val="-16"/>
          <w:w w:val="85"/>
        </w:rPr>
        <w:t>T</w:t>
      </w:r>
      <w:r>
        <w:rPr>
          <w:w w:val="98"/>
        </w:rPr>
        <w:t>em</w:t>
      </w:r>
      <w:r>
        <w:rPr>
          <w:spacing w:val="3"/>
          <w:w w:val="98"/>
        </w:rPr>
        <w:t>p</w:t>
      </w:r>
      <w:r>
        <w:rPr>
          <w:w w:val="93"/>
        </w:rPr>
        <w:t>-RH</w:t>
      </w:r>
      <w:r>
        <w:t xml:space="preserve">   </w:t>
      </w:r>
      <w:r>
        <w:rPr>
          <w:w w:val="91"/>
        </w:rPr>
        <w:t>是</w:t>
      </w:r>
      <w:r>
        <w:t xml:space="preserve">   </w:t>
      </w:r>
      <w:r>
        <w:rPr>
          <w:w w:val="90"/>
        </w:rPr>
        <w:t>具体</w:t>
      </w:r>
      <w:r>
        <w:t xml:space="preserve">   </w:t>
      </w:r>
      <w:r>
        <w:rPr>
          <w:w w:val="98"/>
        </w:rPr>
        <w:t>设计</w:t>
      </w:r>
      <w:r>
        <w:t xml:space="preserve">   </w:t>
      </w:r>
      <w:r>
        <w:rPr>
          <w:spacing w:val="-2"/>
          <w:w w:val="83"/>
        </w:rPr>
        <w:t>测量</w:t>
      </w:r>
      <w:r>
        <w:t>和记录鸡蛋在运输、储存和孵化过程中的湿度和温度。</w:t>
      </w:r>
      <w:r>
        <w:t>记录器对环境的热响应与真实鸡蛋的热响应相同，模拟实际产品的湿度和温度体验。</w:t>
      </w:r>
    </w:p>
    <w:p>
      <w:pPr>
        <w:pStyle w:val="BodyText"/>
        <w:spacing w:before="4"/>
        <w:rPr>
          <w:sz w:val="29"/>
        </w:rPr>
      </w:pPr>
    </w:p>
    <w:p>
      <w:pPr>
        <w:pStyle w:val="P68B1DB1-BodyText6"/>
        <w:spacing w:line="319" w:lineRule="auto"/>
        <w:ind w:left="200" w:right="200"/>
        <w:jc w:val="both"/>
      </w:pPr>
      <w:r>
        <w:t xml:space="preserve">EggTemp-RH可以测量0%RH至95%RH和高达60 ºC。它有一个用户可更换的电池，通常持续长达1年。非易失性存储器可以保存多达32，767个读数，即使电池放电也会保留数据。</w:t>
      </w:r>
    </w:p>
    <w:p>
      <w:pPr>
        <w:pStyle w:val="BodyText"/>
        <w:spacing w:before="4"/>
        <w:rPr>
          <w:sz w:val="29"/>
        </w:rPr>
      </w:pPr>
    </w:p>
    <w:p>
      <w:pPr>
        <w:pStyle w:val="P68B1DB1-BodyText6"/>
        <w:spacing w:line="319" w:lineRule="auto"/>
        <w:ind w:left="200" w:right="200"/>
        <w:jc w:val="both"/>
      </w:pPr>
      <w:r>
        <w:rPr>
          <w:spacing w:val="1"/>
          <w:w w:val="113"/>
        </w:rPr>
        <w:t>M</w:t>
      </w:r>
      <w:r>
        <w:rPr>
          <w:w w:val="98"/>
        </w:rPr>
        <w:t xml:space="preserve">adg </w:t>
      </w:r>
      <w:r>
        <w:rPr>
          <w:spacing w:val="-8"/>
          <w:w w:val="98"/>
        </w:rPr>
        <w:t>e</w:t>
      </w:r>
      <w:r>
        <w:rPr>
          <w:spacing w:val="-16"/>
          <w:w w:val="85"/>
        </w:rPr>
        <w:t>T</w:t>
      </w:r>
      <w:r>
        <w:rPr>
          <w:w w:val="94"/>
        </w:rPr>
        <w:t xml:space="preserve">ec </w:t>
      </w:r>
      <w:r>
        <w:rPr>
          <w:spacing w:val="-8"/>
          <w:w w:val="94"/>
        </w:rPr>
        <w:t>h</w:t>
      </w:r>
      <w:r>
        <w:rPr>
          <w:spacing w:val="-26"/>
        </w:rPr>
        <w:t>的</w:t>
      </w:r>
      <w:r>
        <w:rPr>
          <w:w w:val="88"/>
        </w:rPr>
        <w:t>数据</w:t>
      </w:r>
      <w:r>
        <w:rPr>
          <w:w w:val="98"/>
        </w:rPr>
        <w:t>记录</w:t>
      </w:r>
      <w:r>
        <w:rPr>
          <w:spacing w:val="-26"/>
        </w:rPr>
        <w:t>器</w:t>
      </w:r>
      <w:r>
        <w:rPr>
          <w:w w:val="94"/>
        </w:rPr>
        <w:t>，</w:t>
      </w:r>
      <w:r>
        <w:rPr>
          <w:spacing w:val="-26"/>
        </w:rPr>
        <w:t>因此为分析数据提供了一种简单的</w:t>
      </w:r>
      <w:r>
        <w:rPr>
          <w:spacing w:val="-1"/>
          <w:w w:val="98"/>
        </w:rPr>
        <w:t>方法</w:t>
      </w:r>
      <w:r>
        <w:rPr>
          <w:w w:val="79"/>
        </w:rPr>
        <w:t>。</w:t>
      </w:r>
      <w:r>
        <w:rPr>
          <w:w w:val="88"/>
        </w:rPr>
        <w:t>数据</w:t>
      </w:r>
      <w:r>
        <w:t>可以摄氏度或华氏度查看，也可以图表、摘要或数据格式查看。</w:t>
      </w:r>
      <w:r>
        <w:t>为了进一步分析，数据也可以导出到Excel。</w:t>
      </w:r>
    </w:p>
    <w:p>
      <w:pPr>
        <w:spacing w:after="0" w:line="319" w:lineRule="auto"/>
        <w:jc w:val="both"/>
        <w:sectPr>
          <w:type w:val="continuous"/>
          <w:pgSz w:w="12240" w:h="15840"/>
          <w:pgMar w:top="380" w:bottom="280" w:left="260" w:right="260"/>
          <w:cols w:num="2" w:equalWidth="0">
            <w:col w:w="2481" w:space="615"/>
            <w:col w:w="8624"/>
          </w:cols>
        </w:sectPr>
      </w:pPr>
    </w:p>
    <w:p>
      <w:pPr>
        <w:pStyle w:val="BodyText"/>
        <w:rPr>
          <w:sz w:val="20"/>
        </w:rPr>
      </w:pPr>
      <w:r>
        <w:pict>
          <v:group style="position:absolute;margin-left:0pt;margin-top:0pt;width:612pt;height:740.2pt;mso-position-horizontal-relative:page;mso-position-vertical-relative:page;z-index:-15947264" coordorigin="0,0" coordsize="12240,14804">
            <v:shape style="position:absolute;left:0;top:0;width:12240;height:4500" coordorigin="0,0" coordsize="12240,4500" path="m12240,0l0,0,0,4500,3200,2511,7265,1499,10757,1133,12240,1084,12240,0xe" filled="true" fillcolor="#1a87c9" stroked="false">
              <v:path arrowok="t"/>
              <v:fill type="solid"/>
            </v:shape>
            <v:rect style="position:absolute;left:0;top:2448;width:3356;height:7272" filled="true" fillcolor="#dfdfe8" stroked="false">
              <v:fill type="solid"/>
            </v:rect>
            <v:shape style="position:absolute;left:9204;top:1621;width:2316;height:290" coordorigin="9204,1622" coordsize="2316,290" path="m9562,1622l9458,1622,9373,1807,9368,1622,9266,1622,9204,1905,9269,1905,9316,1683,9324,1905,9382,1905,9485,1686,9436,1905,9500,1905,9562,1622xm9765,1905l9760,1857,9756,1813,9746,1714,9740,1664,9702,1664,9702,1813,9642,1813,9696,1714,9702,1813,9702,1664,9674,1664,9531,1905,9592,1905,9618,1857,9705,1857,9708,1905,9765,1905xm10031,1759l10030,1738,10023,1713,10021,1710,10007,1688,9977,1670,9971,1669,9971,1759,9967,1791,9958,1817,9944,1837,9931,1849,9919,1854,9907,1857,9895,1858,9883,1858,9858,1858,9890,1710,9919,1710,9945,1710,9957,1720,9964,1729,9969,1739,9971,1749,9971,1759,9971,1669,9965,1667,9952,1665,9940,1664,9931,1664,9843,1664,9790,1905,9868,1905,9899,1904,9930,1901,9959,1891,9985,1874,9998,1858,10005,1850,10019,1823,10028,1792,10031,1759xm10293,1725l10290,1714,10287,1703,10275,1690,10261,1677,10242,1667,10219,1660,10192,1657,10132,1671,10091,1707,10068,1754,10061,1802,10070,1853,10093,1887,10124,1906,10158,1911,10179,1909,10195,1902,10207,1894,10217,1885,10212,1905,10265,1905,10293,1774,10190,1774,10180,1821,10229,1821,10226,1831,10221,1840,10215,1848,10207,1856,10198,1863,10186,1866,10166,1866,10156,1863,10148,1858,10137,1847,10129,1834,10125,1818,10123,1801,10128,1768,10140,1737,10162,1714,10192,1705,10198,1705,10208,1705,10232,1719,10237,1740,10293,1725xm10533,1664l10364,1664,10310,1905,10497,1905,10506,1859,10378,1859,10391,1801,10499,1801,10508,1757,10401,1757,10411,1710,10523,1710,10533,1664xm10816,1622l10600,1622,10586,1677,10662,1677,10612,1905,10681,1905,10731,1677,10802,1677,10816,1622xm11016,1664l10847,1664,10793,1905,10980,1905,10990,1859,10861,1859,10874,1801,10982,1801,10992,1757,10884,1757,10894,1710,11006,1710,11016,1664xm11258,1726l11254,1716,11250,1706,11245,1697,11238,1689,11223,1676,11204,1666,11182,1660,11158,1657,11102,1671,11062,1704,11038,1750,11030,1799,11040,1851,11065,1886,11099,1905,11136,1911,11173,1905,11202,1890,11222,1872,11235,1854,11238,1850,11242,1842,11193,1814,11188,1823,11183,1833,11175,1842,11166,1851,11158,1857,11147,1861,11137,1861,11122,1858,11107,1847,11097,1828,11093,1799,11097,1765,11111,1735,11132,1713,11160,1704,11178,1708,11191,1718,11198,1729,11202,1739,11258,1726xm11520,1664l11461,1664,11442,1751,11355,1751,11374,1664,11316,1664,11262,1905,11320,1905,11344,1798,11432,1798,11408,1905,11467,1905,11520,1664xe" filled="true" fillcolor="#002a5c" stroked="false">
              <v:path arrowok="t"/>
              <v:fill type="solid"/>
            </v:shape>
            <v:shape style="position:absolute;left:9316;top:2047;width:247;height:125" type="#_x0000_t75" stroked="false">
              <v:imagedata r:id="rId5" o:title=""/>
            </v:shape>
            <v:shape style="position:absolute;left:9635;top:2047;width:87;height:125" coordorigin="9636,2047" coordsize="87,125" path="m9690,2047l9660,2047,9636,2172,9671,2172,9693,2168,9707,2159,9708,2157,9655,2157,9663,2115,9714,2115,9712,2112,9699,2108,9699,2107,9712,2104,9715,2100,9666,2100,9673,2062,9719,2062,9713,2054,9703,2049,9690,2047xm9714,2115l9689,2115,9700,2118,9700,2132,9700,2152,9685,2157,9708,2157,9715,2146,9717,2133,9717,2119,9714,2115xm9719,2062l9695,2062,9706,2064,9706,2094,9692,2100,9715,2100,9722,2093,9722,2076,9720,2063,9719,2062xe" filled="true" fillcolor="#231f20" stroked="false">
              <v:path arrowok="t"/>
              <v:fill type="solid"/>
            </v:shape>
            <v:shape style="position:absolute;left:9753;top:2046;width:373;height:127" type="#_x0000_t75" stroked="false">
              <v:imagedata r:id="rId6" o:title=""/>
            </v:shape>
            <v:shape style="position:absolute;left:10205;top:2047;width:438;height:125" type="#_x0000_t75" stroked="false">
              <v:imagedata r:id="rId7" o:title=""/>
            </v:shape>
            <v:shape style="position:absolute;left:10725;top:2047;width:66;height:125" coordorigin="10726,2047" coordsize="66,125" path="m10766,2047l10750,2047,10726,2172,10788,2172,10791,2156,10745,2156,10766,2047xe" filled="true" fillcolor="#231f20" stroked="false">
              <v:path arrowok="t"/>
              <v:fill type="solid"/>
            </v:shape>
            <v:shape style="position:absolute;left:10823;top:2044;width:673;height:129" type="#_x0000_t75" stroked="false">
              <v:imagedata r:id="rId8" o:title=""/>
            </v:shape>
            <v:shape style="position:absolute;left:8598;top:1560;width:503;height:402" coordorigin="8598,1560" coordsize="503,402" path="m8786,1560l8598,1797,8786,1797,8918,1962,9101,1962,8786,1560xe" filled="true" fillcolor="#1d4574" stroked="false">
              <v:path arrowok="t"/>
              <v:fill type="solid"/>
            </v:shape>
            <v:shape style="position:absolute;left:8308;top:1845;width:958;height:327" coordorigin="8308,1846" coordsize="958,327" path="m8747,1846l8567,1846,8308,2172,9266,2172,9139,2011,8878,2011,8747,1846xe" filled="true" fillcolor="#ee3124" stroked="false">
              <v:path arrowok="t"/>
              <v:fill type="solid"/>
            </v:shape>
            <v:rect style="position:absolute;left:9203;top:1964;width:2294;height:43" filled="true" fillcolor="#002a5c" stroked="false">
              <v:fill type="solid"/>
            </v:rect>
            <v:rect style="position:absolute;left:0;top:9720;width:12240;height:5084" filled="true" fillcolor="#eeeded" stroked="false">
              <v:fill type="solid"/>
            </v:rect>
            <v:shape style="position:absolute;left:446;top:11721;width:198;height:198" type="#_x0000_t75" stroked="false">
              <v:imagedata r:id="rId9" o:title=""/>
            </v:shape>
            <v:shape style="position:absolute;left:446;top:10761;width:198;height:198" type="#_x0000_t75" stroked="false">
              <v:imagedata r:id="rId9" o:title=""/>
            </v:shape>
            <v:shape style="position:absolute;left:446;top:10998;width:198;height:198" type="#_x0000_t75" stroked="false">
              <v:imagedata r:id="rId10" o:title=""/>
            </v:shape>
            <v:shape style="position:absolute;left:450;top:11476;width:198;height:198" type="#_x0000_t75" stroked="false">
              <v:imagedata r:id="rId10" o:title=""/>
            </v:shape>
            <v:shape style="position:absolute;left:446;top:11239;width:198;height:198" type="#_x0000_t75" stroked="false">
              <v:imagedata r:id="rId9" o:title=""/>
            </v:shape>
            <v:shape style="position:absolute;left:2145;top:10352;width:5199;height:3624" type="#_x0000_t75" stroked="false">
              <v:imagedata r:id="rId11" o:title=""/>
            </v:shape>
            <v:rect style="position:absolute;left:2145;top:10352;width:5199;height:3628" filled="false" stroked="true" strokeweight=".5pt" strokecolor="#231f20">
              <v:stroke dashstyle="solid"/>
            </v:rect>
            <v:shape style="position:absolute;left:787;top:12441;width:2171;height:2025" type="#_x0000_t75" stroked="false">
              <v:imagedata r:id="rId12" o:title=""/>
            </v:shape>
            <v:rect style="position:absolute;left:787;top:12441;width:2171;height:2026" filled="false" stroked="true" strokeweight=".5pt" strokecolor="#231f20">
              <v:stroke dashstyle="solid"/>
            </v:rect>
            <v:shape style="position:absolute;left:3174;top:13334;width:5239;height:1282" type="#_x0000_t75" stroked="false">
              <v:imagedata r:id="rId13" o:title=""/>
            </v:shape>
            <v:rect style="position:absolute;left:3174;top:13334;width:5239;height:1291" filled="false" stroked="true" strokeweight=".5pt" strokecolor="#231f20">
              <v:stroke dashstyle="solid"/>
            </v:rect>
            <v:shape style="position:absolute;left:6206;top:12166;width:2031;height:1578" type="#_x0000_t75" stroked="false">
              <v:imagedata r:id="rId14" o:title=""/>
            </v:shape>
            <v:rect style="position:absolute;left:6206;top:12166;width:2031;height:1584" filled="false" stroked="true" strokeweight=".5pt" strokecolor="#231f20">
              <v:stroke dashstyle="solid"/>
            </v:rect>
            <v:shape style="position:absolute;left:6837;top:10857;width:1014;height:1124" type="#_x0000_t75" stroked="false">
              <v:imagedata r:id="rId15" o:title=""/>
            </v:shape>
            <v:rect style="position:absolute;left:6837;top:10857;width:1014;height:1124" filled="false" stroked="true" strokeweight=".5pt" strokecolor="#231f20">
              <v:stroke dashstyle="solid"/>
            </v:rect>
            <v:shape style="position:absolute;left:6126;top:12117;width:198;height:198" type="#_x0000_t75" stroked="false">
              <v:imagedata r:id="rId9" o:title=""/>
            </v:shape>
            <v:shape style="position:absolute;left:3103;top:13248;width:198;height:198" type="#_x0000_t75" stroked="false">
              <v:imagedata r:id="rId10" o:title=""/>
            </v:shape>
            <v:shape style="position:absolute;left:680;top:12355;width:198;height:198" type="#_x0000_t75" stroked="false">
              <v:imagedata r:id="rId10" o:title=""/>
            </v:shape>
            <v:shape style="position:absolute;left:6751;top:10797;width:198;height:198" type="#_x0000_t75" stroked="false">
              <v:imagedata r:id="rId16" o:title=""/>
            </v:shape>
            <v:shape style="position:absolute;left:2033;top:10284;width:198;height:198" type="#_x0000_t75" stroked="false">
              <v:imagedata r:id="rId10" o:title=""/>
            </v:shape>
            <v:shape style="position:absolute;left:3628;top:2703;width:2315;height:3228" type="#_x0000_t75" stroked="false">
              <v:imagedata r:id="rId17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tabs>
          <w:tab w:pos="11619" w:val="left" w:leader="none"/>
        </w:tabs>
        <w:spacing w:before="103"/>
        <w:ind w:left="100" w:right="0" w:firstLine="0"/>
        <w:jc w:val="left"/>
        <w:rPr>
          <w:sz w:val="21"/>
        </w:rPr>
        <w:pStyle w:val="P68B1DB1-Normal7"/>
      </w:pPr>
      <w:r>
        <w:rPr>
          <w:w w:val="95"/>
        </w:rPr>
        <w:t>MADGETECH数据记录仪软件</w:t>
      </w:r>
      <w:r>
        <w:tab/>
      </w:r>
    </w:p>
    <w:p>
      <w:pPr>
        <w:pStyle w:val="BodyText"/>
        <w:spacing w:before="5"/>
        <w:rPr>
          <w:sz w:val="9"/>
        </w:rPr>
      </w:pPr>
    </w:p>
    <w:p>
      <w:pPr>
        <w:spacing w:before="102"/>
        <w:ind w:left="1824" w:right="0" w:firstLine="0"/>
        <w:jc w:val="left"/>
        <w:rPr>
          <w:sz w:val="14"/>
        </w:rPr>
      </w:pPr>
      <w: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4.880005pt;margin-top:12.739738pt;width:148.35pt;height:194.05pt;mso-position-horizontal-relative:page;mso-position-vertical-relative:paragraph;z-index:15729664" type="#_x0000_t202" filled="true" fillcolor="#e2e5ec" stroked="true" strokeweight=".75pt" strokecolor="#231f20">
            <v:textbox inset="0,0,0,0">
              <w:txbxContent>
                <w:p>
                  <w:pPr>
                    <w:spacing w:before="94"/>
                    <w:ind w:left="165" w:right="0" w:firstLine="0"/>
                    <w:jc w:val="left"/>
                    <w:rPr>
                      <w:sz w:val="18"/>
                    </w:rPr>
                    <w:pStyle w:val="P68B1DB1-Normal8"/>
                  </w:pPr>
                  <w:r>
                    <w:t>软件功能：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525" w:val="left" w:leader="none"/>
                      <w:tab w:pos="526" w:val="left" w:leader="none"/>
                    </w:tabs>
                    <w:spacing w:before="61"/>
                    <w:ind w:left="525" w:right="0" w:hanging="361"/>
                    <w:jc w:val="left"/>
                    <w:rPr>
                      <w:sz w:val="17"/>
                    </w:rPr>
                    <w:pStyle w:val="P68B1DB1-Normal9"/>
                  </w:pPr>
                  <w:r>
                    <w:t>多图叠加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525" w:val="left" w:leader="none"/>
                      <w:tab w:pos="526" w:val="left" w:leader="none"/>
                    </w:tabs>
                    <w:spacing w:before="63"/>
                    <w:ind w:left="525" w:right="0" w:hanging="361"/>
                    <w:jc w:val="left"/>
                    <w:rPr>
                      <w:sz w:val="17"/>
                    </w:rPr>
                    <w:pStyle w:val="P68B1DB1-Normal10"/>
                  </w:pPr>
                  <w:r>
                    <w:t>统计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525" w:val="left" w:leader="none"/>
                      <w:tab w:pos="526" w:val="left" w:leader="none"/>
                    </w:tabs>
                    <w:spacing w:before="62"/>
                    <w:ind w:left="525" w:right="0" w:hanging="361"/>
                    <w:jc w:val="left"/>
                    <w:rPr>
                      <w:sz w:val="17"/>
                    </w:rPr>
                    <w:pStyle w:val="P68B1DB1-Normal11"/>
                  </w:pPr>
                  <w:r>
                    <w:t>数字校准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525" w:val="left" w:leader="none"/>
                      <w:tab w:pos="526" w:val="left" w:leader="none"/>
                    </w:tabs>
                    <w:spacing w:before="63"/>
                    <w:ind w:left="525" w:right="0" w:hanging="361"/>
                    <w:jc w:val="left"/>
                    <w:rPr>
                      <w:sz w:val="17"/>
                    </w:rPr>
                    <w:pStyle w:val="P68B1DB1-Normal10"/>
                  </w:pPr>
                  <w:r>
                    <w:t>放大/缩小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525" w:val="left" w:leader="none"/>
                      <w:tab w:pos="526" w:val="left" w:leader="none"/>
                    </w:tabs>
                    <w:spacing w:before="62"/>
                    <w:ind w:left="525" w:right="0" w:hanging="361"/>
                    <w:jc w:val="left"/>
                    <w:rPr>
                      <w:sz w:val="17"/>
                    </w:rPr>
                    <w:pStyle w:val="P68B1DB1-Normal9"/>
                  </w:pPr>
                  <w:r>
                    <w:t>致死率方程（F0，PU）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525" w:val="left" w:leader="none"/>
                      <w:tab w:pos="526" w:val="left" w:leader="none"/>
                    </w:tabs>
                    <w:spacing w:before="63"/>
                    <w:ind w:left="525" w:right="0" w:hanging="361"/>
                    <w:jc w:val="left"/>
                    <w:rPr>
                      <w:sz w:val="17"/>
                    </w:rPr>
                    <w:pStyle w:val="P68B1DB1-Normal9"/>
                  </w:pPr>
                  <w:r>
                    <w:t>平均动力学温度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525" w:val="left" w:leader="none"/>
                      <w:tab w:pos="526" w:val="left" w:leader="none"/>
                    </w:tabs>
                    <w:spacing w:before="63"/>
                    <w:ind w:left="525" w:right="0" w:hanging="361"/>
                    <w:jc w:val="left"/>
                    <w:rPr>
                      <w:sz w:val="17"/>
                    </w:rPr>
                    <w:pStyle w:val="P68B1DB1-Normal9"/>
                  </w:pPr>
                  <w:r>
                    <w:t>全时区支持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525" w:val="left" w:leader="none"/>
                      <w:tab w:pos="526" w:val="left" w:leader="none"/>
                    </w:tabs>
                    <w:spacing w:before="62"/>
                    <w:ind w:left="525" w:right="0" w:hanging="361"/>
                    <w:jc w:val="left"/>
                    <w:rPr>
                      <w:sz w:val="17"/>
                    </w:rPr>
                    <w:pStyle w:val="P68B1DB1-Normal9"/>
                  </w:pPr>
                  <w:r>
                    <w:t>数据注释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525" w:val="left" w:leader="none"/>
                      <w:tab w:pos="526" w:val="left" w:leader="none"/>
                    </w:tabs>
                    <w:spacing w:before="63"/>
                    <w:ind w:left="525" w:right="0" w:hanging="361"/>
                    <w:jc w:val="left"/>
                    <w:rPr>
                      <w:sz w:val="17"/>
                    </w:rPr>
                    <w:pStyle w:val="P68B1DB1-Normal11"/>
                  </w:pPr>
                  <w:r>
                    <w:t xml:space="preserve">最小值/最大值/ </w:t>
                  </w:r>
                  <w:r>
                    <w:t>均线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525" w:val="left" w:leader="none"/>
                      <w:tab w:pos="526" w:val="left" w:leader="none"/>
                    </w:tabs>
                    <w:spacing w:before="62"/>
                    <w:ind w:left="525" w:right="0" w:hanging="361"/>
                    <w:jc w:val="left"/>
                    <w:rPr>
                      <w:sz w:val="17"/>
                    </w:rPr>
                    <w:pStyle w:val="P68B1DB1-Normal9"/>
                  </w:pPr>
                  <w:r>
                    <w:t>数据表视图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525" w:val="left" w:leader="none"/>
                      <w:tab w:pos="526" w:val="left" w:leader="none"/>
                    </w:tabs>
                    <w:spacing w:before="63"/>
                    <w:ind w:left="525" w:right="0" w:hanging="361"/>
                    <w:jc w:val="left"/>
                    <w:rPr>
                      <w:sz w:val="17"/>
                    </w:rPr>
                    <w:pStyle w:val="P68B1DB1-Normal9"/>
                  </w:pPr>
                  <w:r>
                    <w:t>自动报告生成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525" w:val="left" w:leader="none"/>
                      <w:tab w:pos="526" w:val="left" w:leader="none"/>
                    </w:tabs>
                    <w:spacing w:before="63"/>
                    <w:ind w:left="525" w:right="0" w:hanging="361"/>
                    <w:jc w:val="left"/>
                    <w:rPr>
                      <w:sz w:val="17"/>
                    </w:rPr>
                    <w:pStyle w:val="P68B1DB1-Normal9"/>
                  </w:pPr>
                  <w:r>
                    <w:t>摘要视图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525" w:val="left" w:leader="none"/>
                      <w:tab w:pos="526" w:val="left" w:leader="none"/>
                    </w:tabs>
                    <w:spacing w:before="62"/>
                    <w:ind w:left="525" w:right="0" w:hanging="361"/>
                    <w:jc w:val="left"/>
                    <w:rPr>
                      <w:sz w:val="17"/>
                    </w:rPr>
                    <w:pStyle w:val="P68B1DB1-Normal10"/>
                  </w:pPr>
                  <w:r>
                    <w:t>多语言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color w:val="FFFFFF"/>
          <w:w w:val="103"/>
          <w:sz w:val="14"/>
        </w:rPr>
        <w:t>一</w:t>
      </w:r>
    </w:p>
    <w:p>
      <w:pPr>
        <w:spacing w:before="54"/>
        <w:ind w:left="238" w:right="0" w:firstLine="0"/>
        <w:jc w:val="left"/>
        <w:rPr>
          <w:sz w:val="16"/>
        </w:rPr>
        <w:pStyle w:val="P68B1DB1-Normal12"/>
      </w:pPr>
      <w:r>
        <w:t>关键</w:t>
      </w:r>
    </w:p>
    <w:p>
      <w:pPr>
        <w:tabs>
          <w:tab w:pos="6541" w:val="left" w:leader="none"/>
        </w:tabs>
        <w:spacing w:before="73"/>
        <w:ind w:left="238" w:right="0" w:firstLine="0"/>
        <w:jc w:val="left"/>
        <w:rPr>
          <w:sz w:val="14"/>
        </w:rPr>
        <w:pStyle w:val="P68B1DB1-Normal13"/>
      </w:pPr>
      <w:r>
        <w:rPr>
          <w:color w:val="FFFFFF"/>
        </w:rPr>
        <w:t>图表</w:t>
      </w:r>
      <w:r>
        <w:rPr>
          <w:color w:val="231F20"/>
        </w:rPr>
        <w:t>视图</w:t>
        <w:tab/>
      </w:r>
      <w:r>
        <w:rPr>
          <w:color w:val="FFFFFF"/>
          <w:position w:val="-3"/>
        </w:rPr>
        <w:t>E</w:t>
      </w:r>
    </w:p>
    <w:p>
      <w:pPr>
        <w:spacing w:line="355" w:lineRule="auto" w:before="37"/>
        <w:ind w:left="238" w:right="10265" w:firstLine="0"/>
        <w:jc w:val="left"/>
        <w:rPr>
          <w:sz w:val="14"/>
        </w:rPr>
        <w:pStyle w:val="P68B1DB1-Normal13"/>
      </w:pPr>
      <w:r>
        <w:rPr>
          <w:color w:val="FFFFFF"/>
        </w:rPr>
        <w:t>B</w:t>
      </w:r>
      <w:r>
        <w:rPr>
          <w:color w:val="231F20"/>
        </w:rPr>
        <w:t>表格数据视图</w:t>
      </w:r>
      <w:r>
        <w:rPr>
          <w:color w:val="FFFFFF"/>
        </w:rPr>
        <w:t xml:space="preserve"> C</w:t>
      </w:r>
      <w:r>
        <w:rPr>
          <w:color w:val="231F20"/>
        </w:rPr>
        <w:t>统计</w:t>
      </w:r>
    </w:p>
    <w:p>
      <w:pPr>
        <w:spacing w:line="355" w:lineRule="auto" w:before="0"/>
        <w:ind w:left="238" w:right="10232" w:firstLine="0"/>
        <w:jc w:val="left"/>
        <w:rPr>
          <w:sz w:val="14"/>
        </w:rPr>
        <w:pStyle w:val="P68B1DB1-Normal13"/>
      </w:pPr>
      <w:r>
        <w:rPr>
          <w:color w:val="FFFFFF"/>
        </w:rPr>
        <w:t>D</w:t>
      </w:r>
      <w:r>
        <w:rPr>
          <w:color w:val="231F20"/>
        </w:rPr>
        <w:t>数字校准</w:t>
      </w:r>
      <w:r>
        <w:rPr>
          <w:color w:val="FFFFFF"/>
        </w:rPr>
        <w:t xml:space="preserve"> E</w:t>
      </w:r>
      <w:r>
        <w:rPr>
          <w:color w:val="231F20"/>
        </w:rPr>
        <w:t xml:space="preserve">Copy to Excel®</w:t>
      </w:r>
    </w:p>
    <w:p>
      <w:pPr>
        <w:pStyle w:val="BodyText"/>
        <w:spacing w:before="2"/>
        <w:rPr>
          <w:sz w:val="11"/>
        </w:rPr>
      </w:pPr>
      <w:r>
        <w:pict>
          <v:shape style="position:absolute;margin-left:308.839996pt;margin-top:7.703342pt;width:5.7pt;height:8.450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sz w:val="14"/>
                    </w:rPr>
                    <w:pStyle w:val="P68B1DB1-Normal14"/>
                  </w:pPr>
                  <w:r>
                    <w:t>D</w:t>
                  </w:r>
                </w:p>
              </w:txbxContent>
            </v:textbox>
            <w10:wrap type="topAndBottom"/>
          </v:shape>
        </w:pict>
      </w:r>
    </w:p>
    <w:p>
      <w:pPr>
        <w:spacing w:before="56"/>
        <w:ind w:left="470" w:right="0" w:firstLine="0"/>
        <w:jc w:val="left"/>
        <w:rPr>
          <w:sz w:val="14"/>
        </w:rPr>
        <w:pStyle w:val="P68B1DB1-Normal15"/>
      </w:pPr>
      <w:r>
        <w:t>B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spacing w:before="3"/>
        <w:rPr>
          <w:sz w:val="17"/>
        </w:rPr>
      </w:pPr>
    </w:p>
    <w:p>
      <w:pPr>
        <w:spacing w:before="0"/>
        <w:ind w:left="2893" w:right="0" w:firstLine="0"/>
        <w:jc w:val="left"/>
        <w:rPr>
          <w:sz w:val="14"/>
        </w:rPr>
        <w:pStyle w:val="P68B1DB1-Normal16"/>
      </w:pPr>
      <w:r>
        <w:t>C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380" w:bottom="280" w:left="260" w:right="260"/>
        </w:sectPr>
      </w:pPr>
    </w:p>
    <w:p>
      <w:pPr>
        <w:pStyle w:val="Heading1"/>
        <w:spacing w:before="87"/>
      </w:pPr>
      <w:r>
        <w:pict>
          <v:shape style="position:absolute;margin-left:18pt;margin-top:26.077522pt;width:576pt;height:.1pt;mso-position-horizontal-relative:page;mso-position-vertical-relative:paragraph;z-index:-15727104;mso-wrap-distance-left:0;mso-wrap-distance-right:0" coordorigin="360,522" coordsize="11520,0" path="m360,522l11880,522e" filled="false" stroked="true" strokeweight="2pt" strokecolor="#1a87c9">
            <v:path arrowok="t"/>
            <v:stroke dashstyle="solid"/>
            <w10:wrap type="topAndBottom"/>
          </v:shape>
        </w:pict>
      </w:r>
      <w:r>
        <w:pict>
          <v:shape style="position:absolute;margin-left:306pt;margin-top:43.357521pt;width:287.8pt;height:373.0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939598"/>
                      <w:left w:val="single" w:sz="2" w:space="0" w:color="939598"/>
                      <w:bottom w:val="single" w:sz="2" w:space="0" w:color="939598"/>
                      <w:right w:val="single" w:sz="2" w:space="0" w:color="939598"/>
                      <w:insideH w:val="single" w:sz="2" w:space="0" w:color="939598"/>
                      <w:insideV w:val="single" w:sz="2" w:space="0" w:color="93959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14"/>
                    <w:gridCol w:w="3735"/>
                  </w:tblGrid>
                  <w:tr>
                    <w:trPr>
                      <w:trHeight w:val="585" w:hRule="atLeast"/>
                    </w:trPr>
                    <w:tc>
                      <w:tcPr>
                        <w:tcW w:w="2014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Arial"/>
                            <w:sz w:val="17"/>
                          </w:rPr>
                        </w:pPr>
                      </w:p>
                      <w:p>
                        <w:pPr>
                          <w:pStyle w:val="P68B1DB1-TableParagraph17"/>
                          <w:ind w:right="7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13"/>
                          </w:rPr>
                          <w:t>我</w:t>
                        </w:r>
                        <w:r>
                          <w:rPr>
                            <w:spacing w:val="4"/>
                            <w:w w:val="96"/>
                          </w:rPr>
                          <w:t>的</w:t>
                        </w:r>
                        <w:r>
                          <w:rPr>
                            <w:spacing w:val="3"/>
                            <w:w w:val="95"/>
                          </w:rPr>
                          <w:t>心情</w:t>
                        </w:r>
                        <w:r>
                          <w:rPr>
                            <w:w w:val="56"/>
                          </w:rPr>
                          <w:t>：</w:t>
                        </w:r>
                      </w:p>
                    </w:tc>
                    <w:tc>
                      <w:tcPr>
                        <w:tcW w:w="3735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247" w:lineRule="auto" w:before="106"/>
                          <w:ind w:left="79" w:right="1729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</w:rPr>
                          <w:t>每个通道16，383个读数</w:t>
                        </w:r>
                        <w:r>
                          <w:t>总共32，766个读数</w:t>
                        </w:r>
                      </w:p>
                    </w:tc>
                  </w:tr>
                  <w:tr>
                    <w:trPr>
                      <w:trHeight w:val="467" w:hRule="atLeast"/>
                    </w:trPr>
                    <w:tc>
                      <w:tcPr>
                        <w:tcW w:w="2014" w:type="dxa"/>
                      </w:tcPr>
                      <w:p>
                        <w:pPr>
                          <w:pStyle w:val="P68B1DB1-TableParagraph18"/>
                          <w:spacing w:before="143"/>
                          <w:ind w:right="73"/>
                          <w:jc w:val="right"/>
                          <w:rPr>
                            <w:sz w:val="16"/>
                          </w:rPr>
                        </w:pPr>
                        <w:r>
                          <w:t>阅读速度：</w:t>
                        </w:r>
                      </w:p>
                    </w:tc>
                    <w:tc>
                      <w:tcPr>
                        <w:tcW w:w="3735" w:type="dxa"/>
                      </w:tcPr>
                      <w:p>
                        <w:pPr>
                          <w:pStyle w:val="P68B1DB1-TableParagraph17"/>
                          <w:spacing w:before="47"/>
                          <w:ind w:left="79"/>
                          <w:rPr>
                            <w:sz w:val="16"/>
                          </w:rPr>
                        </w:pPr>
                        <w:r>
                          <w:t>每2秒1次读数，最多1次读数</w:t>
                        </w:r>
                      </w:p>
                      <w:p>
                        <w:pPr>
                          <w:pStyle w:val="P68B1DB1-TableParagraph17"/>
                          <w:spacing w:before="6"/>
                          <w:ind w:left="79"/>
                          <w:rPr>
                            <w:sz w:val="16"/>
                          </w:rPr>
                        </w:pPr>
                        <w:r>
                          <w:t>每12小时</w:t>
                        </w:r>
                      </w:p>
                    </w:tc>
                  </w:tr>
                  <w:tr>
                    <w:trPr>
                      <w:trHeight w:val="378" w:hRule="atLeast"/>
                    </w:trPr>
                    <w:tc>
                      <w:tcPr>
                        <w:tcW w:w="2014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before="99"/>
                          <w:ind w:right="73"/>
                          <w:jc w:val="right"/>
                          <w:rPr>
                            <w:sz w:val="16"/>
                          </w:rPr>
                        </w:pPr>
                        <w:r>
                          <w:t>时间精度：</w:t>
                        </w:r>
                      </w:p>
                    </w:tc>
                    <w:tc>
                      <w:tcPr>
                        <w:tcW w:w="3735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99"/>
                          <w:ind w:left="79"/>
                          <w:rPr>
                            <w:sz w:val="16"/>
                          </w:rPr>
                        </w:pPr>
                        <w:r>
                          <w:t xml:space="preserve">±1分钟/月@+20 ºC</w:t>
                        </w:r>
                      </w:p>
                    </w:tc>
                  </w:tr>
                  <w:tr>
                    <w:trPr>
                      <w:trHeight w:val="567" w:hRule="atLeast"/>
                    </w:trPr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pStyle w:val="P68B1DB1-TableParagraph18"/>
                          <w:ind w:right="73"/>
                          <w:jc w:val="right"/>
                          <w:rPr>
                            <w:sz w:val="16"/>
                          </w:rPr>
                        </w:pPr>
                        <w:r>
                          <w:t>数据格式：</w:t>
                        </w:r>
                      </w:p>
                    </w:tc>
                    <w:tc>
                      <w:tcPr>
                        <w:tcW w:w="3735" w:type="dxa"/>
                      </w:tcPr>
                      <w:p>
                        <w:pPr>
                          <w:pStyle w:val="P68B1DB1-TableParagraph17"/>
                          <w:spacing w:line="247" w:lineRule="auto" w:before="97"/>
                          <w:ind w:left="79" w:right="434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</w:rPr>
                          <w:t xml:space="preserve">标注日期和时间：ºC、ºF、K、ºR; %RH，mg/ml</w:t>
                        </w:r>
                        <w:r>
                          <w:t>水蒸气浓度</w:t>
                        </w:r>
                      </w:p>
                    </w:tc>
                  </w:tr>
                  <w:tr>
                    <w:trPr>
                      <w:trHeight w:val="527" w:hRule="atLeast"/>
                    </w:trPr>
                    <w:tc>
                      <w:tcPr>
                        <w:tcW w:w="2014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15"/>
                          </w:rPr>
                        </w:pPr>
                      </w:p>
                      <w:p>
                        <w:pPr>
                          <w:pStyle w:val="P68B1DB1-TableParagraph18"/>
                          <w:ind w:right="73"/>
                          <w:jc w:val="right"/>
                          <w:rPr>
                            <w:sz w:val="16"/>
                          </w:rPr>
                        </w:pPr>
                        <w:r>
                          <w:t>电池类型：</w:t>
                        </w:r>
                      </w:p>
                    </w:tc>
                    <w:tc>
                      <w:tcPr>
                        <w:tcW w:w="3735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247" w:lineRule="auto" w:before="77"/>
                          <w:ind w:left="79" w:right="1139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</w:rPr>
                          <w:t xml:space="preserve">包含2 - 1.55V SR 1154 W电池</w:t>
                        </w:r>
                        <w:r>
                          <w:t>用户可更换</w:t>
                        </w:r>
                      </w:p>
                    </w:tc>
                  </w:tr>
                  <w:tr>
                    <w:trPr>
                      <w:trHeight w:val="398" w:hRule="atLeast"/>
                    </w:trPr>
                    <w:tc>
                      <w:tcPr>
                        <w:tcW w:w="2014" w:type="dxa"/>
                      </w:tcPr>
                      <w:p>
                        <w:pPr>
                          <w:pStyle w:val="P68B1DB1-TableParagraph19"/>
                          <w:spacing w:before="109"/>
                          <w:ind w:right="73"/>
                          <w:jc w:val="right"/>
                          <w:rPr>
                            <w:sz w:val="16"/>
                          </w:rPr>
                        </w:pPr>
                        <w:r>
                          <w:t>电池寿命：</w:t>
                        </w:r>
                      </w:p>
                    </w:tc>
                    <w:tc>
                      <w:tcPr>
                        <w:tcW w:w="3735" w:type="dxa"/>
                      </w:tcPr>
                      <w:p>
                        <w:pPr>
                          <w:pStyle w:val="P68B1DB1-TableParagraph20"/>
                          <w:spacing w:before="109"/>
                          <w:ind w:left="79"/>
                          <w:rPr>
                            <w:sz w:val="16"/>
                          </w:rPr>
                        </w:pPr>
                        <w:r>
                          <w:t>1年典型值（15分钟读取速率，25°C）</w:t>
                        </w:r>
                      </w:p>
                    </w:tc>
                  </w:tr>
                  <w:tr>
                    <w:trPr>
                      <w:trHeight w:val="516" w:hRule="atLeast"/>
                    </w:trPr>
                    <w:tc>
                      <w:tcPr>
                        <w:tcW w:w="2014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Arial"/>
                            <w:sz w:val="14"/>
                          </w:rPr>
                        </w:pPr>
                      </w:p>
                      <w:p>
                        <w:pPr>
                          <w:pStyle w:val="P68B1DB1-TableParagraph18"/>
                          <w:ind w:right="73"/>
                          <w:jc w:val="right"/>
                          <w:rPr>
                            <w:sz w:val="16"/>
                          </w:rPr>
                        </w:pPr>
                        <w:r>
                          <w:t>活动指标：</w:t>
                        </w:r>
                      </w:p>
                    </w:tc>
                    <w:tc>
                      <w:tcPr>
                        <w:tcW w:w="3735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247" w:lineRule="auto" w:before="72"/>
                          <w:ind w:left="79" w:right="590"/>
                          <w:rPr>
                            <w:sz w:val="16"/>
                          </w:rPr>
                        </w:pPr>
                        <w:r>
                          <w:t>绿色LED每15秒闪烁一次，表示设备已启动</w:t>
                        </w:r>
                      </w:p>
                    </w:tc>
                  </w:tr>
                  <w:tr>
                    <w:trPr>
                      <w:trHeight w:val="966" w:hRule="atLeast"/>
                    </w:trPr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pStyle w:val="P68B1DB1-TableParagraph18"/>
                          <w:spacing w:before="1"/>
                          <w:ind w:right="73"/>
                          <w:jc w:val="right"/>
                          <w:rPr>
                            <w:sz w:val="16"/>
                          </w:rPr>
                        </w:pPr>
                        <w:r>
                          <w:t>温度报警：</w:t>
                        </w:r>
                      </w:p>
                    </w:tc>
                    <w:tc>
                      <w:tcPr>
                        <w:tcW w:w="3735" w:type="dxa"/>
                      </w:tcPr>
                      <w:p>
                        <w:pPr>
                          <w:pStyle w:val="P68B1DB1-TableParagraph17"/>
                          <w:spacing w:line="247" w:lineRule="auto" w:before="105"/>
                          <w:ind w:left="79" w:right="412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</w:rPr>
                          <w:t>可编程温度报警，可</w:t>
                        </w:r>
                        <w:r>
                          <w:t>在软件中选择上限和下限;当记录的</w:t>
                        </w:r>
                        <w:r>
                          <w:rPr>
                            <w:w w:val="95"/>
                          </w:rPr>
                          <w:t>数据达到或超过任一限值时，红色LED</w:t>
                        </w:r>
                        <w:r>
                          <w:t>每三秒闪烁一次</w:t>
                        </w:r>
                      </w:p>
                    </w:tc>
                  </w:tr>
                  <w:tr>
                    <w:trPr>
                      <w:trHeight w:val="542" w:hRule="atLeast"/>
                    </w:trPr>
                    <w:tc>
                      <w:tcPr>
                        <w:tcW w:w="2014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sz w:val="15"/>
                          </w:rPr>
                        </w:pPr>
                      </w:p>
                      <w:p>
                        <w:pPr>
                          <w:pStyle w:val="P68B1DB1-TableParagraph18"/>
                          <w:ind w:right="73"/>
                          <w:jc w:val="right"/>
                          <w:rPr>
                            <w:sz w:val="16"/>
                          </w:rPr>
                        </w:pPr>
                        <w:r>
                          <w:t>计算机接口：</w:t>
                        </w:r>
                      </w:p>
                    </w:tc>
                    <w:tc>
                      <w:tcPr>
                        <w:tcW w:w="3735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247" w:lineRule="auto" w:before="85"/>
                          <w:ind w:left="79" w:right="894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</w:rPr>
                          <w:t>PC串行或USB（需要接口电缆</w:t>
                        </w:r>
                        <w:r>
                          <w:t>38，400波特</w:t>
                        </w:r>
                      </w:p>
                    </w:tc>
                  </w:tr>
                  <w:tr>
                    <w:trPr>
                      <w:trHeight w:val="409" w:hRule="atLeast"/>
                    </w:trPr>
                    <w:tc>
                      <w:tcPr>
                        <w:tcW w:w="2014" w:type="dxa"/>
                      </w:tcPr>
                      <w:p>
                        <w:pPr>
                          <w:pStyle w:val="P68B1DB1-TableParagraph17"/>
                          <w:spacing w:before="114"/>
                          <w:ind w:right="73"/>
                          <w:jc w:val="right"/>
                          <w:rPr>
                            <w:sz w:val="16"/>
                          </w:rPr>
                        </w:pPr>
                        <w:r>
                          <w:t>软件方面：</w:t>
                        </w:r>
                      </w:p>
                    </w:tc>
                    <w:tc>
                      <w:tcPr>
                        <w:tcW w:w="3735" w:type="dxa"/>
                      </w:tcPr>
                      <w:p>
                        <w:pPr>
                          <w:pStyle w:val="P68B1DB1-TableParagraph20"/>
                          <w:spacing w:before="114"/>
                          <w:ind w:left="79"/>
                          <w:rPr>
                            <w:sz w:val="16"/>
                          </w:rPr>
                        </w:pPr>
                        <w:r>
                          <w:t xml:space="preserve">XP SP3/Vista/Windows 7/Windows 8</w:t>
                        </w:r>
                      </w:p>
                    </w:tc>
                  </w:tr>
                  <w:tr>
                    <w:trPr>
                      <w:trHeight w:val="556" w:hRule="atLeast"/>
                    </w:trPr>
                    <w:tc>
                      <w:tcPr>
                        <w:tcW w:w="2014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pStyle w:val="P68B1DB1-TableParagraph20"/>
                          <w:ind w:right="73"/>
                          <w:jc w:val="right"/>
                          <w:rPr>
                            <w:sz w:val="16"/>
                          </w:rPr>
                        </w:pPr>
                        <w:r>
                          <w:t>操作环境：</w:t>
                        </w:r>
                      </w:p>
                    </w:tc>
                    <w:tc>
                      <w:tcPr>
                        <w:tcW w:w="3735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92"/>
                          <w:ind w:left="79"/>
                          <w:rPr>
                            <w:sz w:val="16"/>
                          </w:rPr>
                        </w:pPr>
                        <w:r>
                          <w:t xml:space="preserve">0 ºC至+60 ºC（+32 ºF至+140 ºF），</w:t>
                        </w:r>
                      </w:p>
                      <w:p>
                        <w:pPr>
                          <w:pStyle w:val="P68B1DB1-TableParagraph17"/>
                          <w:spacing w:before="6"/>
                          <w:ind w:left="79"/>
                          <w:rPr>
                            <w:sz w:val="16"/>
                          </w:rPr>
                        </w:pPr>
                        <w:r>
                          <w:t xml:space="preserve">0% RH至95% RH无冷凝</w:t>
                        </w:r>
                      </w:p>
                    </w:tc>
                  </w:tr>
                  <w:tr>
                    <w:trPr>
                      <w:trHeight w:val="556" w:hRule="atLeast"/>
                    </w:trPr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pStyle w:val="P68B1DB1-TableParagraph17"/>
                          <w:ind w:right="73"/>
                          <w:jc w:val="right"/>
                          <w:rPr>
                            <w:sz w:val="16"/>
                          </w:rPr>
                        </w:pPr>
                        <w:r>
                          <w:t>产品尺寸：</w:t>
                        </w:r>
                      </w:p>
                    </w:tc>
                    <w:tc>
                      <w:tcPr>
                        <w:tcW w:w="3735" w:type="dxa"/>
                      </w:tcPr>
                      <w:p>
                        <w:pPr>
                          <w:pStyle w:val="P68B1DB1-TableParagraph20"/>
                          <w:spacing w:before="92"/>
                          <w:ind w:left="79"/>
                          <w:rPr>
                            <w:sz w:val="16"/>
                          </w:rPr>
                        </w:pPr>
                        <w:r>
                          <w:t xml:space="preserve">2.25 in X 1.68 in直径</w:t>
                        </w:r>
                      </w:p>
                      <w:p>
                        <w:pPr>
                          <w:pStyle w:val="P68B1DB1-TableParagraph20"/>
                          <w:spacing w:before="6"/>
                          <w:ind w:left="79"/>
                          <w:rPr>
                            <w:sz w:val="16"/>
                          </w:rPr>
                        </w:pPr>
                        <w:r>
                          <w:t xml:space="preserve">（57.15 mm x 42.67 mm直径）</w:t>
                        </w:r>
                      </w:p>
                    </w:tc>
                  </w:tr>
                  <w:tr>
                    <w:trPr>
                      <w:trHeight w:val="409" w:hRule="atLeast"/>
                    </w:trPr>
                    <w:tc>
                      <w:tcPr>
                        <w:tcW w:w="201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114"/>
                          <w:ind w:right="73"/>
                          <w:jc w:val="right"/>
                          <w:rPr>
                            <w:sz w:val="16"/>
                          </w:rPr>
                        </w:pPr>
                        <w:r>
                          <w:t>重量：</w:t>
                        </w:r>
                      </w:p>
                    </w:tc>
                    <w:tc>
                      <w:tcPr>
                        <w:tcW w:w="3735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114"/>
                          <w:ind w:left="79"/>
                          <w:rPr>
                            <w:sz w:val="16"/>
                          </w:rPr>
                        </w:pPr>
                        <w:r>
                          <w:t>2.02盎司（60克）</w:t>
                        </w:r>
                      </w:p>
                    </w:tc>
                  </w:tr>
                  <w:tr>
                    <w:trPr>
                      <w:trHeight w:val="504" w:hRule="atLeast"/>
                    </w:trPr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14"/>
                          </w:rPr>
                        </w:pPr>
                      </w:p>
                      <w:p>
                        <w:pPr>
                          <w:pStyle w:val="P68B1DB1-TableParagraph20"/>
                          <w:ind w:right="73"/>
                          <w:jc w:val="right"/>
                          <w:rPr>
                            <w:sz w:val="16"/>
                          </w:rPr>
                        </w:pPr>
                        <w:r>
                          <w:t>材质：</w:t>
                        </w:r>
                      </w:p>
                    </w:tc>
                    <w:tc>
                      <w:tcPr>
                        <w:tcW w:w="3735" w:type="dxa"/>
                      </w:tcPr>
                      <w:p>
                        <w:pPr>
                          <w:pStyle w:val="P68B1DB1-TableParagraph20"/>
                          <w:spacing w:before="66"/>
                          <w:ind w:left="79"/>
                          <w:rPr>
                            <w:sz w:val="16"/>
                          </w:rPr>
                        </w:pPr>
                        <w:r>
                          <w:t>外壳：高密度聚乙烯</w:t>
                        </w:r>
                      </w:p>
                      <w:p>
                        <w:pPr>
                          <w:pStyle w:val="P68B1DB1-TableParagraph20"/>
                          <w:spacing w:before="6"/>
                          <w:ind w:left="79"/>
                          <w:rPr>
                            <w:sz w:val="16"/>
                          </w:rPr>
                        </w:pPr>
                        <w:r>
                          <w:t>记录器：303不锈钢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95"/>
        </w:rPr>
        <w:t xml:space="preserve">EGGTEMP-RH规格 *</w:t>
      </w:r>
    </w:p>
    <w:p>
      <w:pPr>
        <w:pStyle w:val="BodyText"/>
        <w:spacing w:before="6"/>
        <w:rPr>
          <w:sz w:val="25"/>
        </w:rPr>
      </w:pPr>
    </w:p>
    <w:tbl>
      <w:tblPr>
        <w:tblW w:w="0" w:type="auto"/>
        <w:jc w:val="left"/>
        <w:tblInd w:w="105" w:type="dxa"/>
        <w:tblBorders>
          <w:top w:val="single" w:sz="2" w:space="0" w:color="939598"/>
          <w:left w:val="single" w:sz="2" w:space="0" w:color="939598"/>
          <w:bottom w:val="single" w:sz="2" w:space="0" w:color="939598"/>
          <w:right w:val="single" w:sz="2" w:space="0" w:color="939598"/>
          <w:insideH w:val="single" w:sz="2" w:space="0" w:color="939598"/>
          <w:insideV w:val="single" w:sz="2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3038"/>
      </w:tblGrid>
      <w:tr>
        <w:trPr>
          <w:trHeight w:val="406" w:hRule="atLeast"/>
        </w:trPr>
        <w:tc>
          <w:tcPr>
            <w:tcW w:w="2448" w:type="dxa"/>
            <w:shd w:val="clear" w:color="auto" w:fill="E6E7E8"/>
          </w:tcPr>
          <w:p>
            <w:pPr>
              <w:pStyle w:val="P68B1DB1-TableParagraph18"/>
              <w:spacing w:before="113"/>
              <w:ind w:right="74"/>
              <w:jc w:val="right"/>
              <w:rPr>
                <w:sz w:val="16"/>
              </w:rPr>
            </w:pPr>
            <w:r>
              <w:t>温度传感器：</w:t>
            </w:r>
          </w:p>
        </w:tc>
        <w:tc>
          <w:tcPr>
            <w:tcW w:w="3038" w:type="dxa"/>
            <w:shd w:val="clear" w:color="auto" w:fill="E6E7E8"/>
          </w:tcPr>
          <w:p>
            <w:pPr>
              <w:pStyle w:val="P68B1DB1-TableParagraph17"/>
              <w:spacing w:before="113"/>
              <w:ind w:left="80"/>
              <w:rPr>
                <w:sz w:val="16"/>
              </w:rPr>
            </w:pPr>
            <w:r>
              <w:t>半导体</w:t>
            </w:r>
          </w:p>
        </w:tc>
      </w:tr>
      <w:tr>
        <w:trPr>
          <w:trHeight w:val="406" w:hRule="atLeast"/>
        </w:trPr>
        <w:tc>
          <w:tcPr>
            <w:tcW w:w="2448" w:type="dxa"/>
          </w:tcPr>
          <w:p>
            <w:pPr>
              <w:pStyle w:val="P68B1DB1-TableParagraph18"/>
              <w:spacing w:before="113"/>
              <w:ind w:right="74"/>
              <w:jc w:val="right"/>
              <w:rPr>
                <w:sz w:val="16"/>
              </w:rPr>
            </w:pPr>
            <w:r>
              <w:t>温度范围：</w:t>
            </w:r>
          </w:p>
        </w:tc>
        <w:tc>
          <w:tcPr>
            <w:tcW w:w="3038" w:type="dxa"/>
          </w:tcPr>
          <w:p>
            <w:pPr>
              <w:pStyle w:val="P68B1DB1-TableParagraph17"/>
              <w:spacing w:before="113"/>
              <w:ind w:left="80"/>
              <w:rPr>
                <w:sz w:val="16"/>
              </w:rPr>
            </w:pPr>
            <w:r>
              <w:t xml:space="preserve">0 ºC至+60 ºC（+32 ºF至+140 ºF）</w:t>
            </w:r>
          </w:p>
        </w:tc>
      </w:tr>
      <w:tr>
        <w:trPr>
          <w:trHeight w:val="406" w:hRule="atLeast"/>
        </w:trPr>
        <w:tc>
          <w:tcPr>
            <w:tcW w:w="2448" w:type="dxa"/>
            <w:shd w:val="clear" w:color="auto" w:fill="E6E7E8"/>
          </w:tcPr>
          <w:p>
            <w:pPr>
              <w:pStyle w:val="P68B1DB1-TableParagraph18"/>
              <w:spacing w:before="113"/>
              <w:ind w:right="74"/>
              <w:jc w:val="right"/>
              <w:rPr>
                <w:sz w:val="16"/>
              </w:rPr>
            </w:pPr>
            <w:r>
              <w:t>温度分辨率：</w:t>
            </w:r>
          </w:p>
        </w:tc>
        <w:tc>
          <w:tcPr>
            <w:tcW w:w="3038" w:type="dxa"/>
            <w:shd w:val="clear" w:color="auto" w:fill="E6E7E8"/>
          </w:tcPr>
          <w:p>
            <w:pPr>
              <w:pStyle w:val="P68B1DB1-TableParagraph20"/>
              <w:spacing w:before="113"/>
              <w:ind w:left="80"/>
              <w:rPr>
                <w:sz w:val="16"/>
              </w:rPr>
            </w:pPr>
            <w:r>
              <w:t xml:space="preserve">0.1 ºC</w:t>
            </w:r>
          </w:p>
        </w:tc>
      </w:tr>
      <w:tr>
        <w:trPr>
          <w:trHeight w:val="406" w:hRule="atLeast"/>
        </w:trPr>
        <w:tc>
          <w:tcPr>
            <w:tcW w:w="2448" w:type="dxa"/>
          </w:tcPr>
          <w:p>
            <w:pPr>
              <w:pStyle w:val="P68B1DB1-TableParagraph18"/>
              <w:spacing w:before="113"/>
              <w:ind w:right="74"/>
              <w:jc w:val="right"/>
              <w:rPr>
                <w:sz w:val="16"/>
              </w:rPr>
            </w:pPr>
            <w:r>
              <w:t>校准准确度：</w:t>
            </w:r>
          </w:p>
        </w:tc>
        <w:tc>
          <w:tcPr>
            <w:tcW w:w="3038" w:type="dxa"/>
          </w:tcPr>
          <w:p>
            <w:pPr>
              <w:pStyle w:val="P68B1DB1-TableParagraph20"/>
              <w:spacing w:before="113"/>
              <w:ind w:left="80"/>
              <w:rPr>
                <w:sz w:val="16"/>
              </w:rPr>
            </w:pPr>
            <w:r>
              <w:t xml:space="preserve">±0.5 ºC</w:t>
            </w:r>
          </w:p>
        </w:tc>
      </w:tr>
      <w:tr>
        <w:trPr>
          <w:trHeight w:val="406" w:hRule="atLeast"/>
        </w:trPr>
        <w:tc>
          <w:tcPr>
            <w:tcW w:w="2448" w:type="dxa"/>
            <w:shd w:val="clear" w:color="auto" w:fill="E6E7E8"/>
          </w:tcPr>
          <w:p>
            <w:pPr>
              <w:pStyle w:val="P68B1DB1-TableParagraph20"/>
              <w:spacing w:before="113"/>
              <w:ind w:right="74"/>
              <w:jc w:val="right"/>
              <w:rPr>
                <w:sz w:val="16"/>
              </w:rPr>
            </w:pPr>
            <w:r>
              <w:t>湿度传感器：</w:t>
            </w:r>
          </w:p>
        </w:tc>
        <w:tc>
          <w:tcPr>
            <w:tcW w:w="3038" w:type="dxa"/>
            <w:shd w:val="clear" w:color="auto" w:fill="E6E7E8"/>
          </w:tcPr>
          <w:p>
            <w:pPr>
              <w:pStyle w:val="P68B1DB1-TableParagraph17"/>
              <w:spacing w:before="113"/>
              <w:ind w:left="80"/>
              <w:rPr>
                <w:sz w:val="16"/>
              </w:rPr>
            </w:pPr>
            <w:r>
              <w:t>半导体</w:t>
            </w:r>
          </w:p>
        </w:tc>
      </w:tr>
      <w:tr>
        <w:trPr>
          <w:trHeight w:val="406" w:hRule="atLeast"/>
        </w:trPr>
        <w:tc>
          <w:tcPr>
            <w:tcW w:w="2448" w:type="dxa"/>
          </w:tcPr>
          <w:p>
            <w:pPr>
              <w:pStyle w:val="P68B1DB1-TableParagraph20"/>
              <w:spacing w:before="113"/>
              <w:ind w:right="72"/>
              <w:jc w:val="right"/>
              <w:rPr>
                <w:sz w:val="16"/>
              </w:rPr>
            </w:pPr>
            <w:r>
              <w:t>湿度范围：</w:t>
            </w:r>
          </w:p>
        </w:tc>
        <w:tc>
          <w:tcPr>
            <w:tcW w:w="3038" w:type="dxa"/>
          </w:tcPr>
          <w:p>
            <w:pPr>
              <w:pStyle w:val="P68B1DB1-TableParagraph17"/>
              <w:spacing w:before="113"/>
              <w:ind w:left="80"/>
              <w:rPr>
                <w:sz w:val="16"/>
              </w:rPr>
            </w:pPr>
            <w:r>
              <w:t xml:space="preserve">0% RH至95% RH</w:t>
            </w:r>
          </w:p>
        </w:tc>
      </w:tr>
      <w:tr>
        <w:trPr>
          <w:trHeight w:val="406" w:hRule="atLeast"/>
        </w:trPr>
        <w:tc>
          <w:tcPr>
            <w:tcW w:w="2448" w:type="dxa"/>
            <w:shd w:val="clear" w:color="auto" w:fill="E6E7E8"/>
          </w:tcPr>
          <w:p>
            <w:pPr>
              <w:pStyle w:val="P68B1DB1-TableParagraph20"/>
              <w:spacing w:before="113"/>
              <w:ind w:right="74"/>
              <w:jc w:val="right"/>
              <w:rPr>
                <w:sz w:val="16"/>
              </w:rPr>
            </w:pPr>
            <w:r>
              <w:t>湿度分辨率：</w:t>
            </w:r>
          </w:p>
        </w:tc>
        <w:tc>
          <w:tcPr>
            <w:tcW w:w="3038" w:type="dxa"/>
            <w:shd w:val="clear" w:color="auto" w:fill="E6E7E8"/>
          </w:tcPr>
          <w:p>
            <w:pPr>
              <w:pStyle w:val="P68B1DB1-TableParagraph17"/>
              <w:spacing w:before="113"/>
              <w:ind w:left="80"/>
              <w:rPr>
                <w:sz w:val="16"/>
              </w:rPr>
            </w:pPr>
            <w:r>
              <w:t>0.5%相对湿度</w:t>
            </w:r>
          </w:p>
        </w:tc>
      </w:tr>
      <w:tr>
        <w:trPr>
          <w:trHeight w:val="406" w:hRule="atLeast"/>
        </w:trPr>
        <w:tc>
          <w:tcPr>
            <w:tcW w:w="2448" w:type="dxa"/>
          </w:tcPr>
          <w:p>
            <w:pPr>
              <w:pStyle w:val="P68B1DB1-TableParagraph18"/>
              <w:spacing w:before="113"/>
              <w:ind w:right="74"/>
              <w:jc w:val="right"/>
              <w:rPr>
                <w:sz w:val="16"/>
              </w:rPr>
            </w:pPr>
            <w:r>
              <w:t>校准准确度：</w:t>
            </w:r>
          </w:p>
        </w:tc>
        <w:tc>
          <w:tcPr>
            <w:tcW w:w="3038" w:type="dxa"/>
          </w:tcPr>
          <w:p>
            <w:pPr>
              <w:pStyle w:val="P68B1DB1-TableParagraph17"/>
              <w:spacing w:before="113"/>
              <w:ind w:left="80"/>
              <w:rPr>
                <w:sz w:val="16"/>
              </w:rPr>
            </w:pPr>
            <w:r>
              <w:t xml:space="preserve">±3.0%RH（+25 °C时典型±</w:t>
            </w:r>
          </w:p>
        </w:tc>
      </w:tr>
      <w:tr>
        <w:trPr>
          <w:trHeight w:val="467" w:hRule="atLeast"/>
        </w:trPr>
        <w:tc>
          <w:tcPr>
            <w:tcW w:w="2448" w:type="dxa"/>
            <w:shd w:val="clear" w:color="auto" w:fill="E6E7E8"/>
          </w:tcPr>
          <w:p>
            <w:pPr>
              <w:pStyle w:val="P68B1DB1-TableParagraph20"/>
              <w:spacing w:before="143"/>
              <w:ind w:right="74"/>
              <w:jc w:val="right"/>
              <w:rPr>
                <w:sz w:val="16"/>
              </w:rPr>
            </w:pPr>
            <w:r>
              <w:t>规定精度范围：</w:t>
            </w:r>
          </w:p>
        </w:tc>
        <w:tc>
          <w:tcPr>
            <w:tcW w:w="3038" w:type="dxa"/>
            <w:shd w:val="clear" w:color="auto" w:fill="E6E7E8"/>
          </w:tcPr>
          <w:p>
            <w:pPr>
              <w:pStyle w:val="P68B1DB1-TableParagraph17"/>
              <w:spacing w:before="47"/>
              <w:ind w:left="80"/>
              <w:rPr>
                <w:sz w:val="16"/>
              </w:rPr>
            </w:pPr>
            <w:r>
              <w:t xml:space="preserve">+10 °C至+40 °C（+50 °F至+104 °F），</w:t>
            </w:r>
          </w:p>
          <w:p>
            <w:pPr>
              <w:pStyle w:val="P68B1DB1-TableParagraph17"/>
              <w:spacing w:before="6"/>
              <w:ind w:left="80"/>
              <w:rPr>
                <w:sz w:val="16"/>
              </w:rPr>
            </w:pPr>
            <w:r>
              <w:t xml:space="preserve">10% RH至80% RH</w:t>
            </w:r>
          </w:p>
        </w:tc>
      </w:tr>
      <w:tr>
        <w:trPr>
          <w:trHeight w:val="556" w:hRule="atLeast"/>
        </w:trPr>
        <w:tc>
          <w:tcPr>
            <w:tcW w:w="2448" w:type="dxa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P68B1DB1-TableParagraph18"/>
              <w:ind w:right="72"/>
              <w:jc w:val="right"/>
              <w:rPr>
                <w:sz w:val="16"/>
              </w:rPr>
            </w:pPr>
            <w:r>
              <w:t>响应时间：</w:t>
            </w:r>
          </w:p>
        </w:tc>
        <w:tc>
          <w:tcPr>
            <w:tcW w:w="3038" w:type="dxa"/>
          </w:tcPr>
          <w:p>
            <w:pPr>
              <w:pStyle w:val="P68B1DB1-TableParagraph17"/>
              <w:spacing w:line="247" w:lineRule="auto" w:before="92"/>
              <w:ind w:left="80" w:right="690"/>
              <w:rPr>
                <w:sz w:val="16"/>
              </w:rPr>
            </w:pPr>
            <w:r>
              <w:t>在缓慢流动的空气中，60秒内90%的变化</w:t>
            </w:r>
          </w:p>
        </w:tc>
      </w:tr>
      <w:tr>
        <w:trPr>
          <w:trHeight w:val="499" w:hRule="atLeast"/>
        </w:trPr>
        <w:tc>
          <w:tcPr>
            <w:tcW w:w="2448" w:type="dxa"/>
            <w:shd w:val="clear" w:color="auto" w:fill="E6E7E8"/>
          </w:tcPr>
          <w:p>
            <w:pPr>
              <w:pStyle w:val="P68B1DB1-TableParagraph17"/>
              <w:spacing w:before="159"/>
              <w:ind w:right="72"/>
              <w:jc w:val="right"/>
              <w:rPr>
                <w:sz w:val="16"/>
              </w:rPr>
            </w:pPr>
            <w:r>
              <w:t>校正：</w:t>
            </w:r>
          </w:p>
        </w:tc>
        <w:tc>
          <w:tcPr>
            <w:tcW w:w="3038" w:type="dxa"/>
            <w:shd w:val="clear" w:color="auto" w:fill="E6E7E8"/>
          </w:tcPr>
          <w:p>
            <w:pPr>
              <w:pStyle w:val="P68B1DB1-TableParagraph20"/>
              <w:spacing w:before="159"/>
              <w:ind w:left="80"/>
              <w:rPr>
                <w:sz w:val="16"/>
              </w:rPr>
            </w:pPr>
            <w:r>
              <w:t>通过软件进行数字校准</w:t>
            </w:r>
          </w:p>
        </w:tc>
      </w:tr>
      <w:tr>
        <w:trPr>
          <w:trHeight w:val="739" w:hRule="atLeast"/>
        </w:trPr>
        <w:tc>
          <w:tcPr>
            <w:tcW w:w="24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P68B1DB1-TableParagraph20"/>
              <w:spacing w:before="1"/>
              <w:ind w:right="72"/>
              <w:jc w:val="right"/>
              <w:rPr>
                <w:sz w:val="16"/>
              </w:rPr>
            </w:pPr>
            <w:r>
              <w:t>启动模式：</w:t>
            </w:r>
          </w:p>
        </w:tc>
        <w:tc>
          <w:tcPr>
            <w:tcW w:w="3038" w:type="dxa"/>
          </w:tcPr>
          <w:p>
            <w:pPr>
              <w:pStyle w:val="P68B1DB1-TableParagraph17"/>
              <w:spacing w:line="247" w:lineRule="auto" w:before="87"/>
              <w:ind w:left="80" w:right="425"/>
              <w:rPr>
                <w:sz w:val="16"/>
              </w:rPr>
            </w:pPr>
            <w:r>
              <w:t>软件可编程立即启动或延迟启动最多提前六个月</w:t>
            </w:r>
          </w:p>
        </w:tc>
      </w:tr>
      <w:tr>
        <w:trPr>
          <w:trHeight w:val="739" w:hRule="atLeast"/>
        </w:trPr>
        <w:tc>
          <w:tcPr>
            <w:tcW w:w="2448" w:type="dxa"/>
            <w:shd w:val="clear" w:color="auto" w:fill="E6E7E8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P68B1DB1-TableParagraph18"/>
              <w:spacing w:before="1"/>
              <w:ind w:right="74"/>
              <w:jc w:val="right"/>
              <w:rPr>
                <w:sz w:val="16"/>
              </w:rPr>
            </w:pPr>
            <w:r>
              <w:t>实时记录：</w:t>
            </w:r>
          </w:p>
        </w:tc>
        <w:tc>
          <w:tcPr>
            <w:tcW w:w="3038" w:type="dxa"/>
            <w:shd w:val="clear" w:color="auto" w:fill="E6E7E8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P68B1DB1-TableParagraph17"/>
              <w:spacing w:line="247" w:lineRule="auto"/>
              <w:ind w:left="80" w:right="522"/>
              <w:rPr>
                <w:sz w:val="16"/>
              </w:rPr>
            </w:pPr>
            <w:r>
              <w:t>可与PC机配合使用，实时监控和记录数据</w:t>
            </w:r>
          </w:p>
        </w:tc>
      </w:tr>
    </w:tbl>
    <w:p>
      <w:pPr>
        <w:spacing w:line="249" w:lineRule="auto" w:before="176"/>
        <w:ind w:left="107" w:right="6051" w:firstLine="0"/>
        <w:jc w:val="left"/>
        <w:rPr>
          <w:rFonts w:ascii="Arial" w:hAnsi="Arial"/>
          <w:i/>
          <w:sz w:val="12"/>
        </w:rPr>
        <w:pStyle w:val="P68B1DB1-Normal21"/>
      </w:pPr>
      <w:r>
        <w:rPr>
          <w:color w:val="D2232A"/>
        </w:rPr>
        <w:t>电池</w:t>
      </w:r>
      <w:r>
        <w:rPr>
          <w:color w:val="D2232A"/>
        </w:rPr>
        <w:t>泄漏：</w:t>
      </w:r>
      <w:r>
        <w:rPr>
          <w:color w:val="231F20"/>
        </w:rPr>
        <w:t>请勿</w:t>
      </w:r>
      <w:r>
        <w:rPr>
          <w:color w:val="231F20"/>
        </w:rPr>
        <w:t>在</w:t>
      </w:r>
      <w:r>
        <w:rPr>
          <w:color w:val="231F20"/>
        </w:rPr>
        <w:t>火灾</w:t>
      </w:r>
      <w:r>
        <w:rPr>
          <w:color w:val="231F20"/>
        </w:rPr>
        <w:t>或</w:t>
      </w:r>
      <w:r>
        <w:rPr>
          <w:color w:val="231F20"/>
        </w:rPr>
        <w:t>充电时丢弃-可能</w:t>
      </w:r>
      <w:r>
        <w:rPr>
          <w:color w:val="231F20"/>
          <w:spacing w:val="-7"/>
        </w:rPr>
        <w:t>会</w:t>
      </w:r>
      <w:r>
        <w:rPr>
          <w:color w:val="231F20"/>
        </w:rPr>
        <w:t>爆炸</w:t>
      </w:r>
      <w:r>
        <w:rPr>
          <w:color w:val="231F20"/>
        </w:rPr>
        <w:t>或</w:t>
      </w:r>
      <w:r>
        <w:rPr>
          <w:color w:val="231F20"/>
        </w:rPr>
        <w:t>泄漏并造成人身</w:t>
      </w:r>
      <w:r>
        <w:rPr>
          <w:color w:val="231F20"/>
        </w:rPr>
        <w:t>伤害。</w:t>
      </w:r>
    </w:p>
    <w:p>
      <w:pPr>
        <w:pStyle w:val="BodyText"/>
        <w:spacing w:before="7"/>
        <w:rPr>
          <w:rFonts w:ascii="Arial"/>
          <w:i/>
          <w:sz w:val="12"/>
        </w:rPr>
      </w:pPr>
    </w:p>
    <w:p>
      <w:pPr>
        <w:spacing w:line="249" w:lineRule="auto" w:before="0"/>
        <w:ind w:left="107" w:right="6051" w:firstLine="0"/>
        <w:jc w:val="left"/>
        <w:rPr>
          <w:rFonts w:ascii="Arial"/>
          <w:i/>
          <w:sz w:val="12"/>
        </w:rPr>
        <w:pStyle w:val="P68B1DB1-Normal22"/>
      </w:pPr>
      <w:r>
        <w:t xml:space="preserve">* 规格如有变更，恕不另行通知。具体的保修补救限制适用。</w:t>
      </w:r>
      <w:r>
        <w:t>请致电1-603-456-2011或登录</w:t>
      </w:r>
      <w:hyperlink r:id="rId18">
        <w:r>
          <w:t>www.madgetech.com</w:t>
        </w:r>
      </w:hyperlink>
      <w:r>
        <w:t>获取优惠。</w:t>
      </w:r>
    </w:p>
    <w:p>
      <w:pPr>
        <w:pStyle w:val="BodyText"/>
        <w:rPr>
          <w:rFonts w:ascii="Arial"/>
          <w:i/>
          <w:sz w:val="12"/>
        </w:rPr>
      </w:pPr>
    </w:p>
    <w:p>
      <w:pPr>
        <w:pStyle w:val="BodyText"/>
        <w:rPr>
          <w:rFonts w:ascii="Arial"/>
          <w:i/>
          <w:sz w:val="12"/>
        </w:rPr>
      </w:pPr>
    </w:p>
    <w:p>
      <w:pPr>
        <w:pStyle w:val="BodyText"/>
        <w:rPr>
          <w:rFonts w:ascii="Arial"/>
          <w:i/>
          <w:sz w:val="12"/>
        </w:rPr>
      </w:pPr>
    </w:p>
    <w:p>
      <w:pPr>
        <w:pStyle w:val="BodyText"/>
        <w:rPr>
          <w:rFonts w:ascii="Arial"/>
          <w:i/>
          <w:sz w:val="12"/>
        </w:rPr>
      </w:pPr>
    </w:p>
    <w:p>
      <w:pPr>
        <w:pStyle w:val="BodyText"/>
        <w:rPr>
          <w:rFonts w:ascii="Arial"/>
          <w:i/>
          <w:sz w:val="12"/>
        </w:rPr>
      </w:pPr>
    </w:p>
    <w:p>
      <w:pPr>
        <w:pStyle w:val="BodyText"/>
        <w:rPr>
          <w:rFonts w:ascii="Arial"/>
          <w:i/>
          <w:sz w:val="12"/>
        </w:rPr>
      </w:pPr>
    </w:p>
    <w:p>
      <w:pPr>
        <w:pStyle w:val="BodyText"/>
        <w:rPr>
          <w:rFonts w:ascii="Arial"/>
          <w:i/>
          <w:sz w:val="12"/>
        </w:rPr>
      </w:pPr>
    </w:p>
    <w:p>
      <w:pPr>
        <w:pStyle w:val="BodyText"/>
        <w:rPr>
          <w:rFonts w:ascii="Arial"/>
          <w:i/>
          <w:sz w:val="12"/>
        </w:rPr>
      </w:pPr>
    </w:p>
    <w:p>
      <w:pPr>
        <w:pStyle w:val="BodyText"/>
        <w:spacing w:before="2"/>
        <w:rPr>
          <w:rFonts w:ascii="Arial"/>
          <w:i/>
          <w:sz w:val="12"/>
        </w:rPr>
      </w:pPr>
    </w:p>
    <w:p>
      <w:pPr>
        <w:pStyle w:val="Heading1"/>
      </w:pPr>
      <w:r>
        <w:pict>
          <v:shape style="position:absolute;margin-left:18pt;margin-top:21.7715pt;width:576pt;height:.1pt;mso-position-horizontal-relative:page;mso-position-vertical-relative:paragraph;z-index:-15726592;mso-wrap-distance-left:0;mso-wrap-distance-right:0" coordorigin="360,435" coordsize="11520,0" path="m360,435l11880,435e" filled="false" stroked="true" strokeweight="2pt" strokecolor="#1a87c9">
            <v:path arrowok="t"/>
            <v:stroke dashstyle="solid"/>
            <w10:wrap type="topAndBottom"/>
          </v:shape>
        </w:pict>
      </w:r>
      <w:r>
        <w:pict>
          <v:shape style="position:absolute;margin-left:18.125pt;margin-top:33.696499pt;width:441.25pt;height:137.3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939598"/>
                      <w:left w:val="single" w:sz="2" w:space="0" w:color="939598"/>
                      <w:bottom w:val="single" w:sz="2" w:space="0" w:color="939598"/>
                      <w:right w:val="single" w:sz="2" w:space="0" w:color="939598"/>
                      <w:insideH w:val="single" w:sz="2" w:space="0" w:color="939598"/>
                      <w:insideV w:val="single" w:sz="2" w:space="0" w:color="93959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1"/>
                    <w:gridCol w:w="6935"/>
                  </w:tblGrid>
                  <w:tr>
                    <w:trPr>
                      <w:trHeight w:val="496" w:hRule="atLeast"/>
                    </w:trPr>
                    <w:tc>
                      <w:tcPr>
                        <w:tcW w:w="1881" w:type="dxa"/>
                        <w:tcBorders>
                          <w:right w:val="nil"/>
                        </w:tcBorders>
                        <w:shd w:val="clear" w:color="auto" w:fill="1A87C9"/>
                      </w:tcPr>
                      <w:p>
                        <w:pPr>
                          <w:pStyle w:val="P68B1DB1-TableParagraph23"/>
                          <w:spacing w:before="124"/>
                          <w:ind w:left="80"/>
                          <w:rPr>
                            <w:sz w:val="22"/>
                          </w:rPr>
                        </w:pPr>
                        <w:r>
                          <w:t>模型</w:t>
                        </w:r>
                      </w:p>
                    </w:tc>
                    <w:tc>
                      <w:tcPr>
                        <w:tcW w:w="6935" w:type="dxa"/>
                        <w:tcBorders>
                          <w:left w:val="nil"/>
                          <w:right w:val="nil"/>
                        </w:tcBorders>
                        <w:shd w:val="clear" w:color="auto" w:fill="1A87C9"/>
                      </w:tcPr>
                      <w:p>
                        <w:pPr>
                          <w:pStyle w:val="P68B1DB1-TableParagraph24"/>
                          <w:spacing w:before="124"/>
                          <w:ind w:left="82"/>
                          <w:rPr>
                            <w:sz w:val="22"/>
                          </w:rPr>
                        </w:pPr>
                        <w:r>
                          <w:t>描述</w:t>
                        </w:r>
                      </w:p>
                    </w:tc>
                  </w:tr>
                  <w:tr>
                    <w:trPr>
                      <w:trHeight w:val="563" w:hRule="atLeast"/>
                    </w:trPr>
                    <w:tc>
                      <w:tcPr>
                        <w:tcW w:w="1881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P68B1DB1-TableParagraph17"/>
                          <w:ind w:right="72"/>
                          <w:jc w:val="right"/>
                          <w:rPr>
                            <w:sz w:val="16"/>
                          </w:rPr>
                        </w:pPr>
                        <w:r>
                          <w:t>EggTemp-RH</w:t>
                        </w:r>
                      </w:p>
                    </w:tc>
                    <w:tc>
                      <w:tcPr>
                        <w:tcW w:w="6935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P68B1DB1-TableParagraph20"/>
                          <w:ind w:left="80"/>
                          <w:rPr>
                            <w:sz w:val="16"/>
                          </w:rPr>
                        </w:pPr>
                        <w:r>
                          <w:t>EggTemp-RH，鸡蛋温度和湿度数据记录器</w:t>
                        </w:r>
                      </w:p>
                    </w:tc>
                  </w:tr>
                  <w:tr>
                    <w:trPr>
                      <w:trHeight w:val="513" w:hRule="atLeast"/>
                    </w:trPr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P68B1DB1-TableParagraph17"/>
                          <w:spacing w:before="1"/>
                          <w:ind w:right="72"/>
                          <w:jc w:val="right"/>
                          <w:rPr>
                            <w:sz w:val="16"/>
                          </w:rPr>
                        </w:pPr>
                        <w:r>
                          <w:t xml:space="preserve">IFC 202</w:t>
                        </w:r>
                      </w:p>
                    </w:tc>
                    <w:tc>
                      <w:tcPr>
                        <w:tcW w:w="6935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P68B1DB1-TableParagraph20"/>
                          <w:spacing w:before="1"/>
                          <w:ind w:left="80"/>
                          <w:rPr>
                            <w:sz w:val="16"/>
                          </w:rPr>
                        </w:pPr>
                        <w:r>
                          <w:t>软件、手册和USB接口电缆</w:t>
                        </w:r>
                      </w:p>
                    </w:tc>
                  </w:tr>
                  <w:tr>
                    <w:trPr>
                      <w:trHeight w:val="527" w:hRule="atLeast"/>
                    </w:trPr>
                    <w:tc>
                      <w:tcPr>
                        <w:tcW w:w="1881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P68B1DB1-TableParagraph18"/>
                          <w:ind w:right="72"/>
                          <w:jc w:val="right"/>
                          <w:rPr>
                            <w:sz w:val="16"/>
                          </w:rPr>
                        </w:pPr>
                        <w:r>
                          <w:t>校准证书</w:t>
                        </w:r>
                      </w:p>
                    </w:tc>
                    <w:tc>
                      <w:tcPr>
                        <w:tcW w:w="6935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P68B1DB1-TableParagraph20"/>
                          <w:ind w:left="80"/>
                          <w:rPr>
                            <w:sz w:val="16"/>
                          </w:rPr>
                        </w:pPr>
                        <w:r>
                          <w:t>数据记录仪可获得校准证书</w:t>
                        </w:r>
                      </w:p>
                    </w:tc>
                  </w:tr>
                  <w:tr>
                    <w:trPr>
                      <w:trHeight w:val="614" w:hRule="atLeast"/>
                    </w:trPr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P68B1DB1-TableParagraph17"/>
                          <w:ind w:right="72"/>
                          <w:jc w:val="right"/>
                          <w:rPr>
                            <w:sz w:val="16"/>
                          </w:rPr>
                        </w:pPr>
                        <w:r>
                          <w:t>SR1154</w:t>
                        </w:r>
                      </w:p>
                    </w:tc>
                    <w:tc>
                      <w:tcPr>
                        <w:tcW w:w="6935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P68B1DB1-TableParagraph20"/>
                          <w:ind w:left="80"/>
                          <w:rPr>
                            <w:sz w:val="16"/>
                          </w:rPr>
                        </w:pPr>
                        <w:r>
                          <w:t>EggTemp-RH的更换电池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pict>
          <v:group style="position:absolute;margin-left:469.230011pt;margin-top:33.571499pt;width:113.1pt;height:143.6pt;mso-position-horizontal-relative:page;mso-position-vertical-relative:paragraph;z-index:-15726080;mso-wrap-distance-left:0;mso-wrap-distance-right:0" coordorigin="9385,671" coordsize="2262,2872">
            <v:rect style="position:absolute;left:10211;top:681;width:1426;height:2852" filled="false" stroked="true" strokeweight="1pt" strokecolor="#1a87c9">
              <v:stroke dashstyle="solid"/>
            </v:rect>
            <v:shape style="position:absolute;left:9384;top:887;width:1210;height:1210" coordorigin="9385,887" coordsize="1210,1210" path="m9989,887l9914,892,9840,906,9771,928,9705,958,9644,996,9588,1040,9537,1091,9493,1147,9455,1208,9425,1274,9403,1343,9389,1416,9385,1492,9389,1568,9403,1641,9425,1711,9455,1777,9493,1838,9537,1894,9588,1944,9644,1989,9705,2026,9771,2056,9840,2079,9914,2092,9989,2097,10065,2092,10138,2079,10208,2056,10274,2026,10335,1989,10391,1944,10442,1894,10486,1838,10523,1777,10553,1711,10576,1641,10589,1568,10594,1492,10589,1416,10576,1343,10553,1274,10523,1208,10486,1147,10442,1091,10391,1040,10335,996,10274,958,10208,928,10138,906,10065,892,9989,887xe" filled="true" fillcolor="#1a87c9" stroked="false">
              <v:path arrowok="t"/>
              <v:fill type="solid"/>
            </v:shape>
            <v:shape style="position:absolute;left:9384;top:671;width:2262;height:2872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12"/>
                      </w:rPr>
                    </w:pPr>
                  </w:p>
                  <w:p>
                    <w:pPr>
                      <w:spacing w:line="180" w:lineRule="atLeast" w:before="0"/>
                      <w:ind w:left="1058" w:right="240" w:firstLine="0"/>
                      <w:jc w:val="center"/>
                      <w:rPr>
                        <w:sz w:val="13"/>
                      </w:rPr>
                      <w:pStyle w:val="P68B1DB1-Normal25"/>
                    </w:pPr>
                    <w:r>
                      <w:rPr>
                        <w:spacing w:val="-1"/>
                        <w:w w:val="90"/>
                      </w:rPr>
                      <w:t>温度</w:t>
                    </w:r>
                    <w:r>
                      <w:t>湿度</w:t>
                    </w:r>
                  </w:p>
                  <w:p>
                    <w:pPr>
                      <w:tabs>
                        <w:tab w:pos="1311" w:val="left" w:leader="none"/>
                      </w:tabs>
                      <w:spacing w:line="170" w:lineRule="auto" w:before="0"/>
                      <w:ind w:left="241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FFFFF"/>
                        <w:sz w:val="15"/>
                      </w:rPr>
                      <w:t>询问</w:t>
                    </w:r>
                    <w:r>
                      <w:rPr>
                        <w:color w:val="231F20"/>
                        <w:position w:val="-4"/>
                        <w:sz w:val="13"/>
                      </w:rPr>
                      <w:t>压力</w:t>
                    </w:r>
                  </w:p>
                  <w:p>
                    <w:pPr>
                      <w:tabs>
                        <w:tab w:pos="1459" w:val="left" w:leader="none"/>
                      </w:tabs>
                      <w:spacing w:line="180" w:lineRule="auto" w:before="0"/>
                      <w:ind w:left="235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FFFFF"/>
                        <w:sz w:val="15"/>
                      </w:rPr>
                      <w:t>我们的其他</w:t>
                    </w:r>
                    <w:r>
                      <w:rPr>
                        <w:color w:val="231F20"/>
                        <w:position w:val="-4"/>
                        <w:sz w:val="13"/>
                      </w:rPr>
                      <w:t>pH值</w:t>
                    </w:r>
                  </w:p>
                  <w:p>
                    <w:pPr>
                      <w:tabs>
                        <w:tab w:pos="959" w:val="left" w:leader="none"/>
                      </w:tabs>
                      <w:spacing w:line="180" w:lineRule="exact" w:before="0"/>
                      <w:ind w:left="0" w:right="579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color w:val="FFFFFF"/>
                        <w:position w:val="5"/>
                        <w:sz w:val="15"/>
                      </w:rPr>
                      <w:t>数据</w:t>
                      <w:tab/>
                    </w:r>
                    <w:r>
                      <w:rPr>
                        <w:color w:val="231F20"/>
                        <w:sz w:val="13"/>
                      </w:rPr>
                      <w:t>级别</w:t>
                    </w:r>
                  </w:p>
                  <w:p>
                    <w:pPr>
                      <w:tabs>
                        <w:tab w:pos="1066" w:val="left" w:leader="none"/>
                      </w:tabs>
                      <w:spacing w:line="204" w:lineRule="auto" w:before="0"/>
                      <w:ind w:left="0" w:right="557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color w:val="FFFFFF"/>
                        <w:sz w:val="15"/>
                      </w:rPr>
                      <w:t>LOGGERS</w:t>
                    </w:r>
                    <w:r>
                      <w:rPr>
                        <w:color w:val="231F20"/>
                        <w:position w:val="-4"/>
                        <w:sz w:val="13"/>
                      </w:rPr>
                      <w:t>Shock</w:t>
                    </w:r>
                  </w:p>
                  <w:p>
                    <w:pPr>
                      <w:spacing w:line="285" w:lineRule="auto" w:before="28"/>
                      <w:ind w:left="1059" w:right="240" w:firstLine="0"/>
                      <w:jc w:val="center"/>
                      <w:rPr>
                        <w:sz w:val="13"/>
                      </w:rPr>
                      <w:pStyle w:val="P68B1DB1-Normal25"/>
                    </w:pPr>
                    <w:r>
                      <w:t>LCD显示</w:t>
                    </w:r>
                    <w:r>
                      <w:rPr>
                        <w:spacing w:val="-1"/>
                        <w:w w:val="90"/>
                      </w:rPr>
                      <w:t>脉冲/事件/状态</w:t>
                    </w:r>
                    <w:r>
                      <w:t>电流</w:t>
                    </w:r>
                  </w:p>
                  <w:p>
                    <w:pPr>
                      <w:spacing w:line="285" w:lineRule="auto" w:before="1"/>
                      <w:ind w:left="1102" w:right="283" w:firstLine="0"/>
                      <w:jc w:val="center"/>
                      <w:rPr>
                        <w:sz w:val="13"/>
                      </w:rPr>
                      <w:pStyle w:val="P68B1DB1-Normal25"/>
                    </w:pPr>
                    <w:r>
                      <w:t>电压无线</w:t>
                    </w:r>
                    <w:r>
                      <w:rPr>
                        <w:w w:val="90"/>
                      </w:rPr>
                      <w:t>内部安全</w:t>
                    </w:r>
                  </w:p>
                  <w:p>
                    <w:pPr>
                      <w:spacing w:line="285" w:lineRule="auto" w:before="1"/>
                      <w:ind w:left="1059" w:right="240" w:firstLine="0"/>
                      <w:jc w:val="center"/>
                      <w:rPr>
                        <w:sz w:val="13"/>
                      </w:rPr>
                      <w:pStyle w:val="P68B1DB1-Normal25"/>
                    </w:pPr>
                    <w:r>
                      <w:rPr>
                        <w:w w:val="90"/>
                      </w:rPr>
                      <w:t>光谱振动</w:t>
                    </w:r>
                    <w:r>
                      <w:t>运动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color w:val="231F20"/>
          <w:w w:val="95"/>
        </w:rPr>
        <w:t>订购信息</w:t>
      </w:r>
    </w:p>
    <w:p>
      <w:pPr>
        <w:pStyle w:val="BodyText"/>
        <w:spacing w:before="8"/>
        <w:rPr>
          <w:sz w:val="12"/>
        </w:rPr>
      </w:pPr>
    </w:p>
    <w:p>
      <w:pPr>
        <w:pStyle w:val="BodyText"/>
        <w:spacing w:before="10"/>
        <w:rPr>
          <w:sz w:val="48"/>
        </w:rPr>
      </w:pPr>
    </w:p>
    <w:p>
      <w:pPr>
        <w:spacing w:before="0"/>
        <w:ind w:left="501" w:right="0" w:firstLine="0"/>
        <w:jc w:val="left"/>
        <w:rPr>
          <w:rFonts w:ascii="Arial" w:hAnsi="Arial"/>
          <w:sz w:val="24"/>
        </w:rPr>
        <w:pStyle w:val="P68B1DB1-Normal26"/>
      </w:pPr>
      <w:r>
        <w:t xml:space="preserve">■电话：+86 755-8420 0058 ■传真：+86 755-2822 5583 ■</w:t>
      </w:r>
      <w:hyperlink r:id="rId19">
        <w:r>
          <w:t>E-mail:sales@eofirm.com</w:t>
        </w:r>
      </w:hyperlink>
      <w:r>
        <w:t xml:space="preserve"> ■</w:t>
      </w:r>
      <w:hyperlink r:id="rId20">
        <w:r>
          <w:t>http://www.eofirm.com</w:t>
        </w:r>
      </w:hyperlink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"/>
        <w:rPr>
          <w:rFonts w:ascii="Arial"/>
          <w:sz w:val="18"/>
        </w:rPr>
      </w:pPr>
      <w:r>
        <w:pict>
          <v:shape style="position:absolute;margin-left:18pt;margin-top:12.904961pt;width:576pt;height:.1pt;mso-position-horizontal-relative:page;mso-position-vertical-relative:paragraph;z-index:-15725568;mso-wrap-distance-left:0;mso-wrap-distance-right:0" coordorigin="360,258" coordsize="11520,0" path="m360,258l11880,258e" filled="false" stroked="true" strokeweight=".5pt" strokecolor="#231f20">
            <v:path arrowok="t"/>
            <v:stroke dashstyle="solid"/>
            <w10:wrap type="topAndBottom"/>
          </v:shape>
        </w:pict>
      </w:r>
    </w:p>
    <w:sectPr>
      <w:pgSz w:w="12240" w:h="15840"/>
      <w:pgMar w:top="400" w:bottom="280" w:left="2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25" w:hanging="360"/>
      </w:pPr>
      <w:rPr>
        <w:rFonts w:hint="default" w:ascii="Trebuchet MS" w:hAnsi="Trebuchet MS" w:eastAsia="Trebuchet MS" w:cs="Trebuchet MS"/>
        <w:color w:val="231F20"/>
        <w:w w:val="53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2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80" w:hanging="180"/>
      </w:pPr>
      <w:rPr>
        <w:rFonts w:hint="default" w:ascii="Trebuchet MS" w:hAnsi="Trebuchet MS" w:eastAsia="Trebuchet MS" w:cs="Trebuchet MS"/>
        <w:color w:val="231F20"/>
        <w:w w:val="55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0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4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60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Trebuchet MS" w:hAnsi="Trebuchet MS" w:cs="Trebuchet MS" w:eastAsia="Trebuchet MS"/>
    </w:rPr>
  </w:style>
  <w:style w:styleId="BodyText" w:type="paragraph">
    <w:name w:val="Body Text"/>
    <w:basedOn w:val="Normal"/>
    <w:uiPriority w:val="1"/>
    <w:qFormat/>
    <w:rPr>
      <w:rFonts w:ascii="Trebuchet MS" w:hAnsi="Trebuchet MS" w:cs="Trebuchet MS" w:eastAsia="Trebuchet MS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"/>
      <w:ind w:left="259"/>
      <w:outlineLvl w:val="1"/>
    </w:pPr>
    <w:rPr>
      <w:rFonts w:ascii="Trebuchet MS" w:hAnsi="Trebuchet MS" w:cs="Trebuchet MS" w:eastAsia="Trebuchet MS"/>
      <w:sz w:val="28"/>
      <w:szCs w:val="28"/>
    </w:rPr>
  </w:style>
  <w:style w:styleId="Title" w:type="paragraph">
    <w:name w:val="Title"/>
    <w:basedOn w:val="Normal"/>
    <w:uiPriority w:val="1"/>
    <w:qFormat/>
    <w:pPr>
      <w:spacing w:before="76" w:line="509" w:lineRule="exact"/>
      <w:ind w:left="200"/>
    </w:pPr>
    <w:rPr>
      <w:rFonts w:ascii="Trebuchet MS" w:hAnsi="Trebuchet MS" w:cs="Trebuchet MS" w:eastAsia="Trebuchet MS"/>
      <w:sz w:val="44"/>
      <w:szCs w:val="44"/>
    </w:rPr>
  </w:style>
  <w:style w:styleId="ListParagraph" w:type="paragraph">
    <w:name w:val="List Paragraph"/>
    <w:basedOn w:val="Normal"/>
    <w:uiPriority w:val="1"/>
    <w:qFormat/>
    <w:pPr>
      <w:spacing w:before="66"/>
      <w:ind w:left="380" w:hanging="181"/>
    </w:pPr>
    <w:rPr>
      <w:rFonts w:ascii="Trebuchet MS" w:hAnsi="Trebuchet MS" w:cs="Trebuchet MS" w:eastAsia="Trebuchet MS"/>
    </w:rPr>
  </w:style>
  <w:style w:styleId="TableParagraph" w:type="paragraph">
    <w:name w:val="Table Paragraph"/>
    <w:basedOn w:val="Normal"/>
    <w:uiPriority w:val="1"/>
    <w:qFormat/>
    <w:rPr>
      <w:rFonts w:ascii="Trebuchet MS" w:hAnsi="Trebuchet MS" w:cs="Trebuchet MS" w:eastAsia="Trebuchet MS"/>
    </w:rPr>
  </w:style>
  <w:style w:type="paragraph" w:styleId="P68B1DB1-Title1">
    <w:name w:val="P68B1DB1-Title1"/>
    <w:basedOn w:val="Title"/>
    <w:rPr>
      <w:color w:val="FFFFFF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Normal3">
    <w:name w:val="P68B1DB1-Normal3"/>
    <w:basedOn w:val="Normal"/>
    <w:rPr>
      <w:color w:val="231F20"/>
      <w:sz w:val="15"/>
    </w:rPr>
  </w:style>
  <w:style w:type="paragraph" w:styleId="P68B1DB1-ListParagraph4">
    <w:name w:val="P68B1DB1-ListParagraph4"/>
    <w:basedOn w:val="ListParagraph"/>
    <w:rPr>
      <w:color w:val="231F20"/>
      <w:sz w:val="15"/>
    </w:rPr>
  </w:style>
  <w:style w:type="paragraph" w:styleId="P68B1DB1-ListParagraph5">
    <w:name w:val="P68B1DB1-ListParagraph5"/>
    <w:basedOn w:val="ListParagraph"/>
    <w:rPr>
      <w:color w:val="231F20"/>
      <w:w w:val="105"/>
      <w:sz w:val="15"/>
    </w:rPr>
  </w:style>
  <w:style w:type="paragraph" w:styleId="P68B1DB1-BodyText6">
    <w:name w:val="P68B1DB1-BodyText6"/>
    <w:basedOn w:val="BodyText"/>
    <w:rPr>
      <w:color w:val="231F20"/>
    </w:rPr>
  </w:style>
  <w:style w:type="paragraph" w:styleId="P68B1DB1-Normal7">
    <w:name w:val="P68B1DB1-Normal7"/>
    <w:basedOn w:val="Normal"/>
    <w:rPr>
      <w:color w:val="231F20"/>
      <w:sz w:val="21"/>
      <w:u w:val="thick" w:color="1A87C9"/>
    </w:rPr>
  </w:style>
  <w:style w:type="paragraph" w:styleId="P68B1DB1-Normal8">
    <w:name w:val="P68B1DB1-Normal8"/>
    <w:basedOn w:val="Normal"/>
    <w:rPr>
      <w:color w:val="231F20"/>
      <w:w w:val="90"/>
      <w:sz w:val="18"/>
    </w:rPr>
  </w:style>
  <w:style w:type="paragraph" w:styleId="P68B1DB1-Normal9">
    <w:name w:val="P68B1DB1-Normal9"/>
    <w:basedOn w:val="Normal"/>
    <w:rPr>
      <w:color w:val="231F20"/>
      <w:w w:val="95"/>
      <w:sz w:val="17"/>
    </w:rPr>
  </w:style>
  <w:style w:type="paragraph" w:styleId="P68B1DB1-Normal10">
    <w:name w:val="P68B1DB1-Normal10"/>
    <w:basedOn w:val="Normal"/>
    <w:rPr>
      <w:color w:val="231F20"/>
      <w:sz w:val="17"/>
    </w:rPr>
  </w:style>
  <w:style w:type="paragraph" w:styleId="P68B1DB1-Normal11">
    <w:name w:val="P68B1DB1-Normal11"/>
    <w:basedOn w:val="Normal"/>
    <w:rPr>
      <w:color w:val="231F20"/>
      <w:w w:val="90"/>
      <w:sz w:val="17"/>
    </w:rPr>
  </w:style>
  <w:style w:type="paragraph" w:styleId="P68B1DB1-Normal12">
    <w:name w:val="P68B1DB1-Normal12"/>
    <w:basedOn w:val="Normal"/>
    <w:rPr>
      <w:color w:val="231F20"/>
      <w:sz w:val="16"/>
    </w:rPr>
  </w:style>
  <w:style w:type="paragraph" w:styleId="P68B1DB1-Normal13">
    <w:name w:val="P68B1DB1-Normal13"/>
    <w:basedOn w:val="Normal"/>
    <w:rPr>
      <w:sz w:val="14"/>
    </w:rPr>
  </w:style>
  <w:style w:type="paragraph" w:styleId="P68B1DB1-Normal14">
    <w:name w:val="P68B1DB1-Normal14"/>
    <w:basedOn w:val="Normal"/>
    <w:rPr>
      <w:color w:val="FFFFFF"/>
      <w:w w:val="108"/>
      <w:sz w:val="14"/>
    </w:rPr>
  </w:style>
  <w:style w:type="paragraph" w:styleId="P68B1DB1-Normal15">
    <w:name w:val="P68B1DB1-Normal15"/>
    <w:basedOn w:val="Normal"/>
    <w:rPr>
      <w:color w:val="FFFFFF"/>
      <w:w w:val="95"/>
      <w:sz w:val="14"/>
    </w:rPr>
  </w:style>
  <w:style w:type="paragraph" w:styleId="P68B1DB1-Normal16">
    <w:name w:val="P68B1DB1-Normal16"/>
    <w:basedOn w:val="Normal"/>
    <w:rPr>
      <w:color w:val="FFFFFF"/>
      <w:w w:val="96"/>
      <w:sz w:val="14"/>
    </w:rPr>
  </w:style>
  <w:style w:type="paragraph" w:styleId="P68B1DB1-TableParagraph17">
    <w:name w:val="P68B1DB1-TableParagraph17"/>
    <w:basedOn w:val="TableParagraph"/>
    <w:rPr>
      <w:color w:val="231F20"/>
      <w:sz w:val="16"/>
    </w:rPr>
  </w:style>
  <w:style w:type="paragraph" w:styleId="P68B1DB1-TableParagraph18">
    <w:name w:val="P68B1DB1-TableParagraph18"/>
    <w:basedOn w:val="TableParagraph"/>
    <w:rPr>
      <w:color w:val="231F20"/>
      <w:w w:val="90"/>
      <w:sz w:val="16"/>
    </w:rPr>
  </w:style>
  <w:style w:type="paragraph" w:styleId="P68B1DB1-TableParagraph19">
    <w:name w:val="P68B1DB1-TableParagraph19"/>
    <w:basedOn w:val="TableParagraph"/>
    <w:rPr>
      <w:color w:val="231F20"/>
      <w:w w:val="85"/>
      <w:sz w:val="16"/>
    </w:rPr>
  </w:style>
  <w:style w:type="paragraph" w:styleId="P68B1DB1-TableParagraph20">
    <w:name w:val="P68B1DB1-TableParagraph20"/>
    <w:basedOn w:val="TableParagraph"/>
    <w:rPr>
      <w:color w:val="231F20"/>
      <w:w w:val="95"/>
      <w:sz w:val="16"/>
    </w:rPr>
  </w:style>
  <w:style w:type="paragraph" w:styleId="P68B1DB1-Normal21">
    <w:name w:val="P68B1DB1-Normal21"/>
    <w:basedOn w:val="Normal"/>
    <w:rPr>
      <w:rFonts w:ascii="Arial" w:hAnsi="Arial"/>
      <w:i/>
      <w:sz w:val="12"/>
    </w:rPr>
  </w:style>
  <w:style w:type="paragraph" w:styleId="P68B1DB1-Normal22">
    <w:name w:val="P68B1DB1-Normal22"/>
    <w:basedOn w:val="Normal"/>
    <w:rPr>
      <w:rFonts w:ascii="Arial"/>
      <w:i/>
      <w:color w:val="231F20"/>
      <w:sz w:val="12"/>
    </w:rPr>
  </w:style>
  <w:style w:type="paragraph" w:styleId="P68B1DB1-TableParagraph23">
    <w:name w:val="P68B1DB1-TableParagraph23"/>
    <w:basedOn w:val="TableParagraph"/>
    <w:rPr>
      <w:color w:val="FFFFFF"/>
      <w:w w:val="105"/>
    </w:rPr>
  </w:style>
  <w:style w:type="paragraph" w:styleId="P68B1DB1-TableParagraph24">
    <w:name w:val="P68B1DB1-TableParagraph24"/>
    <w:basedOn w:val="TableParagraph"/>
    <w:rPr>
      <w:color w:val="FFFFFF"/>
    </w:rPr>
  </w:style>
  <w:style w:type="paragraph" w:styleId="P68B1DB1-Normal25">
    <w:name w:val="P68B1DB1-Normal25"/>
    <w:basedOn w:val="Normal"/>
    <w:rPr>
      <w:color w:val="231F20"/>
      <w:sz w:val="13"/>
    </w:rPr>
  </w:style>
  <w:style w:type="paragraph" w:styleId="P68B1DB1-Normal26">
    <w:name w:val="P68B1DB1-Normal26"/>
    <w:basedOn w:val="Normal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hyperlink" Target="http://WWW.MADGETECH.COM/" TargetMode="External"/><Relationship Id="rId19" Type="http://schemas.openxmlformats.org/officeDocument/2006/relationships/hyperlink" Target="mailto:sales@eofirm.com" TargetMode="External"/><Relationship Id="rId20" Type="http://schemas.openxmlformats.org/officeDocument/2006/relationships/hyperlink" Target="http://www.eofirm.com/" TargetMode="External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2024-11-18T06:18:34Z</dcterms:created>
  <dcterms:modified xsi:type="dcterms:W3CDTF">2024-11-18T06:18:34Z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2024-11-18T00:00:00Z</vt:filetime>
  </property>
</Properties>
</file>